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19F2A" w14:textId="77777777" w:rsidR="00F1134E" w:rsidRPr="00E5349D" w:rsidRDefault="00F1134E" w:rsidP="00F1134E">
      <w:pPr>
        <w:tabs>
          <w:tab w:val="left" w:pos="426"/>
          <w:tab w:val="left" w:pos="10206"/>
        </w:tabs>
        <w:spacing w:after="0" w:line="240" w:lineRule="auto"/>
        <w:ind w:right="-1"/>
        <w:jc w:val="right"/>
        <w:rPr>
          <w:rFonts w:ascii="PermianSerifTypeface" w:eastAsia="Times New Roman" w:hAnsi="PermianSerifTypeface" w:cs="Times New Roman"/>
          <w:lang w:val="ro-MD" w:eastAsia="ru-RU"/>
        </w:rPr>
      </w:pPr>
      <w:r w:rsidRPr="00E5349D">
        <w:rPr>
          <w:rFonts w:ascii="PermianSerifTypeface" w:eastAsia="Times New Roman" w:hAnsi="PermianSerifTypeface" w:cs="Times New Roman"/>
          <w:lang w:val="ro-MD" w:eastAsia="ru-RU"/>
        </w:rPr>
        <w:t>Proiect</w:t>
      </w:r>
    </w:p>
    <w:p w14:paraId="5D63C1E2" w14:textId="77777777" w:rsidR="00F1134E" w:rsidRPr="00E5349D" w:rsidRDefault="00F1134E" w:rsidP="00F1134E">
      <w:pPr>
        <w:tabs>
          <w:tab w:val="left" w:pos="426"/>
          <w:tab w:val="left" w:pos="10206"/>
        </w:tabs>
        <w:spacing w:after="0" w:line="240" w:lineRule="auto"/>
        <w:ind w:right="-1"/>
        <w:jc w:val="right"/>
        <w:rPr>
          <w:rFonts w:ascii="PermianSerifTypeface" w:eastAsia="Times New Roman" w:hAnsi="PermianSerifTypeface" w:cs="Times New Roman"/>
          <w:lang w:val="ro-MD" w:eastAsia="ru-RU"/>
        </w:rPr>
      </w:pPr>
      <w:r w:rsidRPr="00E5349D">
        <w:rPr>
          <w:rFonts w:ascii="PermianSerifTypeface" w:eastAsia="Times New Roman" w:hAnsi="PermianSerifTypeface" w:cs="Times New Roman"/>
          <w:lang w:val="ro-MD" w:eastAsia="ru-RU"/>
        </w:rPr>
        <w:t>UE</w:t>
      </w:r>
    </w:p>
    <w:p w14:paraId="5711DAB5" w14:textId="77777777" w:rsidR="00F1134E" w:rsidRPr="00E5349D" w:rsidRDefault="00F1134E" w:rsidP="00F1134E">
      <w:pPr>
        <w:tabs>
          <w:tab w:val="left" w:pos="426"/>
          <w:tab w:val="left" w:pos="5954"/>
        </w:tabs>
        <w:spacing w:after="0" w:line="240" w:lineRule="auto"/>
        <w:jc w:val="right"/>
        <w:rPr>
          <w:rFonts w:ascii="PermianSerifTypeface" w:eastAsia="Times New Roman" w:hAnsi="PermianSerifTypeface" w:cs="Times New Roman"/>
          <w:b/>
          <w:lang w:val="ro-MD" w:eastAsia="ru-RU"/>
        </w:rPr>
      </w:pPr>
    </w:p>
    <w:p w14:paraId="63004943" w14:textId="77777777" w:rsidR="00F1134E" w:rsidRPr="00E5349D" w:rsidRDefault="00F1134E" w:rsidP="00F1134E">
      <w:pPr>
        <w:tabs>
          <w:tab w:val="left" w:pos="426"/>
          <w:tab w:val="left" w:pos="10206"/>
        </w:tabs>
        <w:spacing w:after="0" w:line="240" w:lineRule="auto"/>
        <w:ind w:right="567"/>
        <w:jc w:val="center"/>
        <w:rPr>
          <w:rFonts w:ascii="PermianSerifTypeface" w:eastAsia="Times New Roman" w:hAnsi="PermianSerifTypeface" w:cs="Times New Roman"/>
          <w:b/>
          <w:lang w:val="ro-MD" w:eastAsia="ru-RU"/>
        </w:rPr>
      </w:pPr>
    </w:p>
    <w:p w14:paraId="1D0784AE" w14:textId="77777777" w:rsidR="00F1134E" w:rsidRPr="00E5349D" w:rsidRDefault="00F1134E" w:rsidP="00F1134E">
      <w:pPr>
        <w:tabs>
          <w:tab w:val="left" w:pos="426"/>
          <w:tab w:val="left" w:pos="10206"/>
        </w:tabs>
        <w:spacing w:after="0" w:line="240" w:lineRule="auto"/>
        <w:jc w:val="center"/>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HOTĂRÂR</w:t>
      </w:r>
      <w:bookmarkStart w:id="0" w:name="_GoBack"/>
      <w:bookmarkEnd w:id="0"/>
      <w:r w:rsidRPr="00E5349D">
        <w:rPr>
          <w:rFonts w:ascii="PermianSerifTypeface" w:eastAsia="Times New Roman" w:hAnsi="PermianSerifTypeface" w:cs="Times New Roman"/>
          <w:b/>
          <w:lang w:val="ro-MD" w:eastAsia="ru-RU"/>
        </w:rPr>
        <w:t>E</w:t>
      </w:r>
    </w:p>
    <w:p w14:paraId="4479CBEC" w14:textId="5FF3C69A" w:rsidR="00F1134E" w:rsidRPr="00E5349D" w:rsidRDefault="00F1134E" w:rsidP="00F1134E">
      <w:pPr>
        <w:tabs>
          <w:tab w:val="left" w:pos="426"/>
          <w:tab w:val="left" w:pos="10206"/>
        </w:tabs>
        <w:spacing w:after="0" w:line="240" w:lineRule="auto"/>
        <w:jc w:val="both"/>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___________202</w:t>
      </w:r>
      <w:r w:rsidR="006B1442">
        <w:rPr>
          <w:rFonts w:ascii="PermianSerifTypeface" w:eastAsia="Times New Roman" w:hAnsi="PermianSerifTypeface" w:cs="Times New Roman"/>
          <w:b/>
          <w:lang w:val="ro-MD" w:eastAsia="ru-RU"/>
        </w:rPr>
        <w:t>4</w:t>
      </w:r>
      <w:r w:rsidRPr="00E5349D">
        <w:rPr>
          <w:rFonts w:ascii="PermianSerifTypeface" w:eastAsia="Times New Roman" w:hAnsi="PermianSerifTypeface" w:cs="Times New Roman"/>
          <w:b/>
          <w:lang w:val="ro-MD" w:eastAsia="ru-RU"/>
        </w:rPr>
        <w:t xml:space="preserve">                                                                                       Nr.</w:t>
      </w:r>
    </w:p>
    <w:p w14:paraId="0F90E5DE"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i/>
          <w:lang w:val="ro-MD"/>
        </w:rPr>
      </w:pPr>
    </w:p>
    <w:p w14:paraId="44CF33EA"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i/>
          <w:lang w:val="ro-MD"/>
        </w:rPr>
      </w:pPr>
    </w:p>
    <w:p w14:paraId="5C076FAC"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i/>
          <w:lang w:val="ro-MD"/>
        </w:rPr>
      </w:pPr>
      <w:r w:rsidRPr="00E5349D">
        <w:rPr>
          <w:rFonts w:ascii="PermianSerifTypeface" w:eastAsia="Times New Roman" w:hAnsi="PermianSerifTypeface" w:cs="Times New Roman"/>
          <w:i/>
          <w:lang w:val="ro-MD"/>
        </w:rPr>
        <w:t>cu privire la aprobarea Regulamentului</w:t>
      </w:r>
    </w:p>
    <w:p w14:paraId="24540742"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i/>
          <w:lang w:val="ro-MD"/>
        </w:rPr>
      </w:pPr>
      <w:r w:rsidRPr="00E5349D">
        <w:rPr>
          <w:rFonts w:ascii="PermianSerifTypeface" w:eastAsia="Times New Roman" w:hAnsi="PermianSerifTypeface" w:cs="Times New Roman"/>
          <w:i/>
          <w:lang w:val="ro-MD"/>
        </w:rPr>
        <w:t>privind sistemul de guvernanță a</w:t>
      </w:r>
    </w:p>
    <w:p w14:paraId="46A7266C" w14:textId="77777777" w:rsidR="00F1134E" w:rsidRPr="00E5349D" w:rsidRDefault="00F1134E" w:rsidP="00F1134E">
      <w:pPr>
        <w:tabs>
          <w:tab w:val="left" w:pos="426"/>
          <w:tab w:val="left" w:pos="7725"/>
        </w:tabs>
        <w:spacing w:after="0" w:line="240" w:lineRule="auto"/>
        <w:jc w:val="center"/>
        <w:rPr>
          <w:rFonts w:ascii="PermianSerifTypeface" w:eastAsia="Calibri" w:hAnsi="PermianSerifTypeface" w:cs="Times New Roman"/>
          <w:i/>
          <w:lang w:val="ro-MD"/>
        </w:rPr>
      </w:pPr>
      <w:r w:rsidRPr="00E5349D">
        <w:rPr>
          <w:rFonts w:ascii="PermianSerifTypeface" w:eastAsia="Times New Roman" w:hAnsi="PermianSerifTypeface" w:cs="Times New Roman"/>
          <w:i/>
          <w:lang w:val="ro-MD"/>
        </w:rPr>
        <w:t xml:space="preserve">societăților de asigurare sau de reasigurare </w:t>
      </w:r>
      <w:r w:rsidRPr="00E5349D">
        <w:rPr>
          <w:rFonts w:ascii="PermianSerifTypeface" w:eastAsia="Times New Roman" w:hAnsi="PermianSerifTypeface" w:cs="Times New Roman"/>
          <w:i/>
          <w:lang w:val="ro-MD"/>
        </w:rPr>
        <w:cr/>
      </w:r>
    </w:p>
    <w:p w14:paraId="1579E6F6" w14:textId="77777777" w:rsidR="00F1134E" w:rsidRPr="00E5349D" w:rsidRDefault="00F1134E" w:rsidP="00F1134E">
      <w:pPr>
        <w:tabs>
          <w:tab w:val="left" w:pos="426"/>
          <w:tab w:val="left" w:pos="5954"/>
        </w:tabs>
        <w:spacing w:after="0" w:line="240" w:lineRule="auto"/>
        <w:jc w:val="right"/>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ÎNREGISTRAT:</w:t>
      </w:r>
    </w:p>
    <w:p w14:paraId="009E2A29" w14:textId="77777777" w:rsidR="00F1134E" w:rsidRPr="00E5349D" w:rsidRDefault="00F1134E" w:rsidP="00F1134E">
      <w:pPr>
        <w:tabs>
          <w:tab w:val="left" w:pos="426"/>
          <w:tab w:val="left" w:pos="5954"/>
        </w:tabs>
        <w:spacing w:after="0" w:line="240" w:lineRule="auto"/>
        <w:jc w:val="right"/>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Ministerul Justiției</w:t>
      </w:r>
    </w:p>
    <w:p w14:paraId="4EC4229D" w14:textId="77777777" w:rsidR="00F1134E" w:rsidRPr="00E5349D" w:rsidRDefault="00F1134E" w:rsidP="00F1134E">
      <w:pPr>
        <w:tabs>
          <w:tab w:val="left" w:pos="426"/>
          <w:tab w:val="left" w:pos="5954"/>
        </w:tabs>
        <w:spacing w:after="0" w:line="240" w:lineRule="auto"/>
        <w:jc w:val="right"/>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al Republicii Moldova</w:t>
      </w:r>
    </w:p>
    <w:p w14:paraId="5570B1F5" w14:textId="56B83728" w:rsidR="00F1134E" w:rsidRPr="00E5349D" w:rsidRDefault="00F1134E" w:rsidP="00F1134E">
      <w:pPr>
        <w:tabs>
          <w:tab w:val="left" w:pos="426"/>
          <w:tab w:val="left" w:pos="5954"/>
        </w:tabs>
        <w:spacing w:after="0" w:line="240" w:lineRule="auto"/>
        <w:jc w:val="right"/>
        <w:rPr>
          <w:rFonts w:ascii="PermianSerifTypeface" w:eastAsia="Times New Roman" w:hAnsi="PermianSerifTypeface" w:cs="Times New Roman"/>
          <w:b/>
          <w:lang w:val="ro-MD" w:eastAsia="ru-RU"/>
        </w:rPr>
      </w:pPr>
      <w:r w:rsidRPr="00E5349D">
        <w:rPr>
          <w:rFonts w:ascii="PermianSerifTypeface" w:eastAsia="Times New Roman" w:hAnsi="PermianSerifTypeface" w:cs="Times New Roman"/>
          <w:b/>
          <w:lang w:val="ro-MD" w:eastAsia="ru-RU"/>
        </w:rPr>
        <w:t>nr._____________ din ___________ 202</w:t>
      </w:r>
      <w:r w:rsidR="006B1442">
        <w:rPr>
          <w:rFonts w:ascii="PermianSerifTypeface" w:eastAsia="Times New Roman" w:hAnsi="PermianSerifTypeface" w:cs="Times New Roman"/>
          <w:b/>
          <w:lang w:val="ro-MD" w:eastAsia="ru-RU"/>
        </w:rPr>
        <w:t>4</w:t>
      </w:r>
    </w:p>
    <w:p w14:paraId="5F67EFE6" w14:textId="77777777" w:rsidR="00F1134E" w:rsidRPr="00E5349D" w:rsidRDefault="00F1134E" w:rsidP="00F1134E">
      <w:pPr>
        <w:tabs>
          <w:tab w:val="left" w:pos="426"/>
        </w:tabs>
        <w:spacing w:after="0" w:line="240" w:lineRule="auto"/>
        <w:rPr>
          <w:rFonts w:ascii="PermianSerifTypeface" w:eastAsia="Times New Roman" w:hAnsi="PermianSerifTypeface" w:cs="Times New Roman"/>
          <w:i/>
          <w:lang w:val="ro-MD"/>
        </w:rPr>
      </w:pPr>
    </w:p>
    <w:p w14:paraId="316B39F9" w14:textId="77777777" w:rsidR="00F1134E" w:rsidRPr="00E5349D" w:rsidRDefault="00F1134E" w:rsidP="00F1134E">
      <w:pPr>
        <w:tabs>
          <w:tab w:val="left" w:pos="426"/>
        </w:tabs>
        <w:spacing w:after="0" w:line="240" w:lineRule="auto"/>
        <w:jc w:val="both"/>
        <w:rPr>
          <w:rFonts w:ascii="PermianSerifTypeface" w:eastAsia="Times New Roman" w:hAnsi="PermianSerifTypeface" w:cs="Times New Roman"/>
          <w:lang w:val="ro-MD" w:eastAsia="ru-RU"/>
        </w:rPr>
      </w:pPr>
    </w:p>
    <w:p w14:paraId="799BE31D" w14:textId="5F2E93F6" w:rsidR="00F1134E" w:rsidRPr="00383257" w:rsidRDefault="00F1134E" w:rsidP="00F1134E">
      <w:pPr>
        <w:tabs>
          <w:tab w:val="left" w:pos="426"/>
        </w:tabs>
        <w:spacing w:after="0" w:line="240" w:lineRule="auto"/>
        <w:jc w:val="both"/>
        <w:rPr>
          <w:rFonts w:ascii="PermianSerifTypeface" w:eastAsia="Calibri" w:hAnsi="PermianSerifTypeface" w:cs="Times New Roman"/>
          <w:lang w:val="ro-MD"/>
        </w:rPr>
      </w:pPr>
      <w:r w:rsidRPr="00383257">
        <w:rPr>
          <w:rFonts w:ascii="PermianSerifTypeface" w:eastAsia="Times New Roman" w:hAnsi="PermianSerifTypeface" w:cs="Times New Roman"/>
          <w:lang w:val="ro-MD" w:eastAsia="ru-RU"/>
        </w:rPr>
        <w:t>În temeiul</w:t>
      </w:r>
      <w:r w:rsidRPr="00383257">
        <w:rPr>
          <w:rFonts w:ascii="PermianSerifTypeface" w:eastAsia="Calibri" w:hAnsi="PermianSerifTypeface" w:cs="Times New Roman"/>
          <w:lang w:val="ro-MD"/>
        </w:rPr>
        <w:t xml:space="preserve"> art. </w:t>
      </w:r>
      <w:r w:rsidR="00383257" w:rsidRPr="00383257">
        <w:rPr>
          <w:rFonts w:ascii="PermianSerifTypeface" w:hAnsi="PermianSerifTypeface"/>
          <w:lang w:val="ro-MD"/>
        </w:rPr>
        <w:t xml:space="preserve">34 alin. (5), art.35 alin.(9) lit. e), art. 36 alin. (16) art.38 alin. (4), art. 41 alin. (4) și art.42 alin.(1) și </w:t>
      </w:r>
      <w:r w:rsidR="00383257" w:rsidRPr="00383257">
        <w:rPr>
          <w:rFonts w:ascii="PermianSerifTypeface" w:hAnsi="PermianSerifTypeface"/>
          <w:color w:val="000000" w:themeColor="text1"/>
          <w:shd w:val="clear" w:color="auto" w:fill="FFFFFF"/>
          <w:lang w:eastAsia="ro-RO"/>
        </w:rPr>
        <w:t xml:space="preserve"> </w:t>
      </w:r>
      <w:r w:rsidR="00383257" w:rsidRPr="00383257">
        <w:rPr>
          <w:rFonts w:ascii="PermianSerifTypeface" w:hAnsi="PermianSerifTypeface"/>
          <w:lang w:val="ro-RO"/>
        </w:rPr>
        <w:t xml:space="preserve">art. 43 alin. (3) </w:t>
      </w:r>
      <w:r w:rsidRPr="00383257">
        <w:rPr>
          <w:rFonts w:ascii="PermianSerifTypeface" w:eastAsia="Calibri" w:hAnsi="PermianSerifTypeface" w:cs="Times New Roman"/>
          <w:lang w:val="ro-MD"/>
        </w:rPr>
        <w:t>din Legea nr. 92/2022 privind activitatea de asigurare sau de reasigurare (Monitorul Oficial al Republicii Moldova, 2022, nr. 129-133 art. 229),</w:t>
      </w:r>
      <w:r w:rsidRPr="00383257">
        <w:rPr>
          <w:rFonts w:ascii="PermianSerifTypeface" w:hAnsi="PermianSerifTypeface" w:cs="Times New Roman"/>
          <w:lang w:val="ro-MD"/>
        </w:rPr>
        <w:t xml:space="preserve"> cu modificările ulterioare, </w:t>
      </w:r>
      <w:r w:rsidRPr="00383257">
        <w:rPr>
          <w:rFonts w:ascii="PermianSerifTypeface" w:eastAsia="Calibri" w:hAnsi="PermianSerifTypeface" w:cs="Times New Roman"/>
          <w:lang w:val="ro-MD"/>
        </w:rPr>
        <w:t xml:space="preserve">Comitetul executiv al Băncii </w:t>
      </w:r>
      <w:r w:rsidR="002B7781" w:rsidRPr="00383257">
        <w:rPr>
          <w:rFonts w:ascii="PermianSerifTypeface" w:eastAsia="Calibri" w:hAnsi="PermianSerifTypeface" w:cs="Times New Roman"/>
          <w:lang w:val="ro-MD"/>
        </w:rPr>
        <w:t>Naționale</w:t>
      </w:r>
      <w:r w:rsidRPr="00383257">
        <w:rPr>
          <w:rFonts w:ascii="PermianSerifTypeface" w:eastAsia="Calibri" w:hAnsi="PermianSerifTypeface" w:cs="Times New Roman"/>
          <w:lang w:val="ro-MD"/>
        </w:rPr>
        <w:t xml:space="preserve"> a Moldovei</w:t>
      </w:r>
    </w:p>
    <w:p w14:paraId="6C64D1AF"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p>
    <w:p w14:paraId="72CD140B"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HOTĂRĂŞTE:</w:t>
      </w:r>
    </w:p>
    <w:p w14:paraId="4086D25F"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p>
    <w:p w14:paraId="0F416167" w14:textId="16A242C4" w:rsidR="00F1134E" w:rsidRPr="00E5349D" w:rsidRDefault="00F1134E" w:rsidP="00F1134E">
      <w:pPr>
        <w:numPr>
          <w:ilvl w:val="0"/>
          <w:numId w:val="1"/>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Se aprobă </w:t>
      </w:r>
      <w:r w:rsidRPr="00E5349D">
        <w:rPr>
          <w:rFonts w:ascii="PermianSerifTypeface" w:eastAsia="Calibri" w:hAnsi="PermianSerifTypeface" w:cs="Times New Roman"/>
          <w:lang w:val="ro-MD"/>
        </w:rPr>
        <w:t>Regulamentul privind sistemul de guvernanță a societăților de asigurare sau de reasigurare</w:t>
      </w:r>
      <w:r w:rsidR="000F4325" w:rsidRPr="00E5349D">
        <w:rPr>
          <w:rFonts w:ascii="PermianSerifTypeface" w:eastAsia="Calibri" w:hAnsi="PermianSerifTypeface" w:cs="Times New Roman"/>
          <w:lang w:val="ro-MD"/>
        </w:rPr>
        <w:t>(se anexează)</w:t>
      </w:r>
      <w:r w:rsidRPr="00E5349D">
        <w:rPr>
          <w:rFonts w:ascii="PermianSerifTypeface" w:eastAsia="Calibri" w:hAnsi="PermianSerifTypeface" w:cs="Times New Roman"/>
          <w:lang w:val="ro-MD"/>
        </w:rPr>
        <w:t xml:space="preserve">. </w:t>
      </w:r>
    </w:p>
    <w:p w14:paraId="5A426C8E" w14:textId="27A57769" w:rsidR="00F1134E" w:rsidRPr="00E5349D" w:rsidRDefault="00F1134E" w:rsidP="00F1134E">
      <w:pPr>
        <w:numPr>
          <w:ilvl w:val="0"/>
          <w:numId w:val="1"/>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Societățile de asigurare sau de reasigurare, în termen de până la 1 martie 20</w:t>
      </w:r>
      <w:r w:rsidR="00044CCC" w:rsidRPr="00E5349D">
        <w:rPr>
          <w:rFonts w:ascii="PermianSerifTypeface" w:eastAsia="Times New Roman" w:hAnsi="PermianSerifTypeface" w:cs="Times New Roman"/>
          <w:lang w:val="ro-MD"/>
        </w:rPr>
        <w:t>25</w:t>
      </w:r>
      <w:r w:rsidRPr="00E5349D">
        <w:rPr>
          <w:rFonts w:ascii="PermianSerifTypeface" w:eastAsia="Times New Roman" w:hAnsi="PermianSerifTypeface" w:cs="Times New Roman"/>
          <w:lang w:val="ro-MD"/>
        </w:rPr>
        <w:t xml:space="preserve">, vor prezenta informațiile privind sistemul de guvernanță pentru </w:t>
      </w:r>
      <w:r w:rsidR="002B7781" w:rsidRPr="00E5349D">
        <w:rPr>
          <w:rFonts w:ascii="PermianSerifTypeface" w:eastAsia="Times New Roman" w:hAnsi="PermianSerifTypeface" w:cs="Times New Roman"/>
          <w:lang w:val="ro-MD"/>
        </w:rPr>
        <w:t>situația</w:t>
      </w:r>
      <w:r w:rsidRPr="00E5349D">
        <w:rPr>
          <w:rFonts w:ascii="PermianSerifTypeface" w:eastAsia="Times New Roman" w:hAnsi="PermianSerifTypeface" w:cs="Times New Roman"/>
          <w:lang w:val="ro-MD"/>
        </w:rPr>
        <w:t xml:space="preserve"> din 31 decembrie 20</w:t>
      </w:r>
      <w:r w:rsidR="00044CCC" w:rsidRPr="00E5349D">
        <w:rPr>
          <w:rFonts w:ascii="PermianSerifTypeface" w:eastAsia="Times New Roman" w:hAnsi="PermianSerifTypeface" w:cs="Times New Roman"/>
          <w:lang w:val="ro-MD"/>
        </w:rPr>
        <w:t>24</w:t>
      </w:r>
      <w:r w:rsidRPr="00E5349D">
        <w:rPr>
          <w:rFonts w:ascii="PermianSerifTypeface" w:eastAsia="Times New Roman" w:hAnsi="PermianSerifTypeface" w:cs="Times New Roman"/>
          <w:lang w:val="ro-MD"/>
        </w:rPr>
        <w:t>.</w:t>
      </w:r>
    </w:p>
    <w:p w14:paraId="414B7002" w14:textId="5374CEE7" w:rsidR="00F1134E" w:rsidRPr="00E5349D" w:rsidRDefault="00F1134E" w:rsidP="00F1134E">
      <w:pPr>
        <w:numPr>
          <w:ilvl w:val="0"/>
          <w:numId w:val="1"/>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Calibri" w:hAnsi="PermianSerifTypeface" w:cs="Times New Roman"/>
          <w:lang w:val="ro-MD"/>
        </w:rPr>
        <w:t xml:space="preserve">Prezenta hotărâre intră </w:t>
      </w:r>
      <w:r w:rsidR="0005608C">
        <w:rPr>
          <w:rFonts w:ascii="PermianSerifTypeface" w:eastAsia="Calibri" w:hAnsi="PermianSerifTypeface" w:cs="Times New Roman"/>
          <w:lang w:val="ro-MD"/>
        </w:rPr>
        <w:t xml:space="preserve">în vigoare </w:t>
      </w:r>
      <w:r w:rsidR="000F4325" w:rsidRPr="00E5349D">
        <w:rPr>
          <w:rFonts w:ascii="PermianSerifTypeface" w:eastAsia="Calibri" w:hAnsi="PermianSerifTypeface" w:cs="Times New Roman"/>
          <w:lang w:val="ro-MD"/>
        </w:rPr>
        <w:t>la expirarea a</w:t>
      </w:r>
      <w:r w:rsidRPr="00E5349D">
        <w:rPr>
          <w:rFonts w:ascii="PermianSerifTypeface" w:eastAsia="Calibri" w:hAnsi="PermianSerifTypeface" w:cs="Times New Roman"/>
          <w:lang w:val="ro-MD"/>
        </w:rPr>
        <w:t xml:space="preserve"> </w:t>
      </w:r>
      <w:r w:rsidR="00044CCC" w:rsidRPr="00E5349D">
        <w:rPr>
          <w:rFonts w:ascii="PermianSerifTypeface" w:eastAsia="Calibri" w:hAnsi="PermianSerifTypeface" w:cs="Times New Roman"/>
          <w:lang w:val="ro-MD"/>
        </w:rPr>
        <w:t>___</w:t>
      </w:r>
      <w:r w:rsidRPr="00E5349D">
        <w:rPr>
          <w:rFonts w:ascii="PermianSerifTypeface" w:eastAsia="Calibri" w:hAnsi="PermianSerifTypeface" w:cs="Times New Roman"/>
          <w:lang w:val="ro-MD"/>
        </w:rPr>
        <w:t xml:space="preserve"> luni de la data publicării în Monitorul Oficial al Republicii Moldova.</w:t>
      </w:r>
    </w:p>
    <w:p w14:paraId="0614D033" w14:textId="77777777" w:rsidR="00F1134E" w:rsidRPr="00E5349D" w:rsidRDefault="00F1134E" w:rsidP="00F1134E">
      <w:pPr>
        <w:tabs>
          <w:tab w:val="left" w:pos="426"/>
        </w:tabs>
        <w:spacing w:after="0" w:line="240" w:lineRule="auto"/>
        <w:contextualSpacing/>
        <w:jc w:val="both"/>
        <w:rPr>
          <w:rFonts w:ascii="PermianSerifTypeface" w:eastAsia="Times New Roman" w:hAnsi="PermianSerifTypeface" w:cs="Times New Roman"/>
          <w:lang w:val="ro-MD"/>
        </w:rPr>
      </w:pPr>
    </w:p>
    <w:p w14:paraId="6783F557" w14:textId="77777777" w:rsidR="00F1134E" w:rsidRPr="00E5349D" w:rsidRDefault="00F1134E" w:rsidP="00F1134E">
      <w:pPr>
        <w:tabs>
          <w:tab w:val="left" w:pos="426"/>
          <w:tab w:val="left" w:pos="709"/>
          <w:tab w:val="left" w:pos="4536"/>
          <w:tab w:val="center" w:pos="4749"/>
          <w:tab w:val="right" w:pos="9498"/>
        </w:tabs>
        <w:spacing w:after="0" w:line="240" w:lineRule="auto"/>
        <w:jc w:val="right"/>
        <w:rPr>
          <w:rFonts w:ascii="PermianSerifTypeface" w:eastAsia="Calibri" w:hAnsi="PermianSerifTypeface" w:cs="Times New Roman"/>
          <w:b/>
          <w:lang w:val="ro-MD"/>
        </w:rPr>
      </w:pPr>
      <w:r w:rsidRPr="00E5349D">
        <w:rPr>
          <w:rFonts w:ascii="PermianSerifTypeface" w:eastAsia="Calibri" w:hAnsi="PermianSerifTypeface" w:cs="Times New Roman"/>
          <w:b/>
          <w:lang w:val="ro-MD"/>
        </w:rPr>
        <w:tab/>
      </w:r>
      <w:r w:rsidRPr="00E5349D">
        <w:rPr>
          <w:rFonts w:ascii="PermianSerifTypeface" w:eastAsia="Calibri" w:hAnsi="PermianSerifTypeface" w:cs="Times New Roman"/>
          <w:b/>
          <w:lang w:val="ro-MD"/>
        </w:rPr>
        <w:tab/>
      </w:r>
    </w:p>
    <w:p w14:paraId="4C67E904" w14:textId="77777777" w:rsidR="00F1134E" w:rsidRPr="00E5349D" w:rsidRDefault="00F1134E" w:rsidP="00F1134E">
      <w:pPr>
        <w:tabs>
          <w:tab w:val="left" w:pos="426"/>
          <w:tab w:val="left" w:pos="709"/>
          <w:tab w:val="left" w:pos="4536"/>
          <w:tab w:val="center" w:pos="4749"/>
          <w:tab w:val="right" w:pos="9498"/>
        </w:tabs>
        <w:spacing w:after="0" w:line="240" w:lineRule="auto"/>
        <w:rPr>
          <w:rFonts w:ascii="PermianSerifTypeface" w:eastAsia="Calibri" w:hAnsi="PermianSerifTypeface" w:cs="Times New Roman"/>
          <w:b/>
          <w:lang w:val="ro-MD"/>
        </w:rPr>
      </w:pPr>
      <w:r w:rsidRPr="00E5349D">
        <w:rPr>
          <w:rFonts w:ascii="PermianSerifTypeface" w:eastAsia="Calibri" w:hAnsi="PermianSerifTypeface" w:cs="Times New Roman"/>
          <w:b/>
          <w:lang w:val="ro-MD"/>
        </w:rPr>
        <w:t>PREŞEDINTELE  COMITETULUI EXECUTIV</w:t>
      </w:r>
    </w:p>
    <w:p w14:paraId="49631332" w14:textId="77777777" w:rsidR="00F1134E" w:rsidRPr="00E5349D" w:rsidRDefault="00F1134E" w:rsidP="00F1134E">
      <w:pPr>
        <w:tabs>
          <w:tab w:val="left" w:pos="426"/>
          <w:tab w:val="left" w:pos="709"/>
          <w:tab w:val="left" w:pos="4536"/>
          <w:tab w:val="center" w:pos="4749"/>
          <w:tab w:val="right" w:pos="9498"/>
        </w:tabs>
        <w:spacing w:after="0" w:line="240" w:lineRule="auto"/>
        <w:rPr>
          <w:rFonts w:ascii="PermianSerifTypeface" w:eastAsia="Calibri" w:hAnsi="PermianSerifTypeface" w:cs="Times New Roman"/>
          <w:b/>
          <w:lang w:val="ro-MD"/>
        </w:rPr>
      </w:pPr>
      <w:r w:rsidRPr="00E5349D">
        <w:rPr>
          <w:rFonts w:ascii="PermianSerifTypeface" w:eastAsia="Calibri" w:hAnsi="PermianSerifTypeface" w:cs="Times New Roman"/>
          <w:b/>
          <w:lang w:val="ro-MD"/>
        </w:rPr>
        <w:t xml:space="preserve">AL BĂNCII NAŢIONALE A MOLDOVEI  </w:t>
      </w:r>
    </w:p>
    <w:p w14:paraId="78E44FB5" w14:textId="72607DAB" w:rsidR="00F1134E" w:rsidRPr="00E5349D" w:rsidRDefault="00F1134E" w:rsidP="00F1134E">
      <w:pPr>
        <w:tabs>
          <w:tab w:val="left" w:pos="426"/>
          <w:tab w:val="left" w:pos="709"/>
          <w:tab w:val="left" w:pos="4536"/>
          <w:tab w:val="center" w:pos="4749"/>
          <w:tab w:val="right" w:pos="9498"/>
        </w:tabs>
        <w:spacing w:after="0" w:line="240" w:lineRule="auto"/>
        <w:rPr>
          <w:rFonts w:ascii="PermianSerifTypeface" w:eastAsia="Calibri" w:hAnsi="PermianSerifTypeface" w:cs="Times New Roman"/>
          <w:b/>
          <w:lang w:val="ro-MD"/>
        </w:rPr>
      </w:pPr>
      <w:r w:rsidRPr="00E5349D">
        <w:rPr>
          <w:rFonts w:ascii="PermianSerifTypeface" w:eastAsia="Calibri" w:hAnsi="PermianSerifTypeface" w:cs="Times New Roman"/>
          <w:b/>
          <w:lang w:val="ro-MD"/>
        </w:rPr>
        <w:t xml:space="preserve">                                                                                                   Anca</w:t>
      </w:r>
      <w:r w:rsidR="00D05691" w:rsidRPr="00E5349D">
        <w:rPr>
          <w:rFonts w:ascii="PermianSerifTypeface" w:eastAsia="Calibri" w:hAnsi="PermianSerifTypeface" w:cs="Times New Roman"/>
          <w:b/>
          <w:lang w:val="ro-MD"/>
        </w:rPr>
        <w:t xml:space="preserve"> Dana</w:t>
      </w:r>
      <w:r w:rsidRPr="00E5349D">
        <w:rPr>
          <w:rFonts w:ascii="PermianSerifTypeface" w:eastAsia="Calibri" w:hAnsi="PermianSerifTypeface" w:cs="Times New Roman"/>
          <w:b/>
          <w:lang w:val="ro-MD"/>
        </w:rPr>
        <w:t xml:space="preserve"> DRAGU</w:t>
      </w:r>
    </w:p>
    <w:p w14:paraId="69D2DE31"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r w:rsidRPr="00E5349D">
        <w:rPr>
          <w:rFonts w:ascii="PermianSerifTypeface" w:eastAsia="Calibri" w:hAnsi="PermianSerifTypeface" w:cs="Times New Roman"/>
          <w:b/>
          <w:lang w:val="ro-MD"/>
        </w:rPr>
        <w:tab/>
      </w:r>
      <w:r w:rsidRPr="00E5349D">
        <w:rPr>
          <w:rFonts w:ascii="PermianSerifTypeface" w:eastAsia="Calibri" w:hAnsi="PermianSerifTypeface" w:cs="Times New Roman"/>
          <w:b/>
          <w:lang w:val="ro-MD"/>
        </w:rPr>
        <w:tab/>
      </w:r>
    </w:p>
    <w:p w14:paraId="59A2FF5A"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p>
    <w:p w14:paraId="5D2AFBB5"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p>
    <w:p w14:paraId="55072AB1"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p>
    <w:p w14:paraId="0EFD9D46"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32873928"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08A88C40"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45192920"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714B7B1A" w14:textId="4535A76F"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5C770221" w14:textId="36651B07" w:rsidR="0056705C" w:rsidRPr="00E5349D" w:rsidRDefault="0056705C"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08FD8433" w14:textId="5FCA9CE1" w:rsidR="0056705C" w:rsidRPr="00E5349D" w:rsidRDefault="0056705C"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2C82EE38" w14:textId="7AF14C8F" w:rsidR="0056705C" w:rsidRPr="00E5349D" w:rsidRDefault="0056705C"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42A5A43F" w14:textId="77777777" w:rsidR="0056705C" w:rsidRPr="00E5349D" w:rsidRDefault="0056705C"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77BE8369"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62C453CB"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20CF8E4E" w14:textId="42ED5C27" w:rsidR="00F1134E" w:rsidRPr="00E5349D" w:rsidRDefault="000F4325" w:rsidP="00F1134E">
      <w:pPr>
        <w:tabs>
          <w:tab w:val="left" w:pos="426"/>
          <w:tab w:val="left" w:pos="7725"/>
        </w:tabs>
        <w:spacing w:after="0" w:line="240" w:lineRule="auto"/>
        <w:jc w:val="right"/>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Apobat</w:t>
      </w:r>
    </w:p>
    <w:p w14:paraId="55930DF7" w14:textId="7B862B27" w:rsidR="00F1134E" w:rsidRPr="00E5349D" w:rsidRDefault="000F4325" w:rsidP="00F1134E">
      <w:pPr>
        <w:tabs>
          <w:tab w:val="left" w:pos="426"/>
          <w:tab w:val="left" w:pos="7725"/>
        </w:tabs>
        <w:spacing w:after="0" w:line="240" w:lineRule="auto"/>
        <w:jc w:val="right"/>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prin</w:t>
      </w:r>
      <w:r w:rsidR="00F1134E" w:rsidRPr="00E5349D">
        <w:rPr>
          <w:rFonts w:ascii="PermianSerifTypeface" w:eastAsia="Times New Roman" w:hAnsi="PermianSerifTypeface" w:cs="Times New Roman"/>
          <w:b/>
          <w:lang w:val="ro-MD"/>
        </w:rPr>
        <w:t xml:space="preserve"> Hotărârea Comitetului executiv</w:t>
      </w:r>
    </w:p>
    <w:p w14:paraId="058BAF73" w14:textId="77777777" w:rsidR="00F1134E" w:rsidRPr="00E5349D" w:rsidRDefault="00F1134E" w:rsidP="00F1134E">
      <w:pPr>
        <w:tabs>
          <w:tab w:val="left" w:pos="426"/>
          <w:tab w:val="left" w:pos="7725"/>
        </w:tabs>
        <w:spacing w:after="0" w:line="240" w:lineRule="auto"/>
        <w:jc w:val="right"/>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al Băncii Naţionale a Moldovei</w:t>
      </w:r>
    </w:p>
    <w:p w14:paraId="5AD685C6"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p>
    <w:p w14:paraId="72D6E334"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Regulamentul</w:t>
      </w:r>
    </w:p>
    <w:p w14:paraId="38D73FC5"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privind sistemul de guvernanță a</w:t>
      </w:r>
    </w:p>
    <w:p w14:paraId="34B64867"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societăților de asigurare sau de reasigurare</w:t>
      </w:r>
    </w:p>
    <w:p w14:paraId="5004571B"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lang w:val="ro-MD"/>
        </w:rPr>
      </w:pPr>
    </w:p>
    <w:p w14:paraId="2BFD2CEE" w14:textId="75FE625E" w:rsidR="00964867" w:rsidRPr="00E5349D" w:rsidRDefault="00C50550" w:rsidP="005C7F37">
      <w:pPr>
        <w:tabs>
          <w:tab w:val="left" w:pos="284"/>
          <w:tab w:val="left" w:pos="426"/>
          <w:tab w:val="left" w:pos="3686"/>
          <w:tab w:val="left" w:pos="4253"/>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C</w:t>
      </w:r>
      <w:r w:rsidR="00964867" w:rsidRPr="00E5349D">
        <w:rPr>
          <w:rFonts w:ascii="PermianSerifTypeface" w:eastAsia="Times New Roman" w:hAnsi="PermianSerifTypeface" w:cs="Times New Roman"/>
          <w:b/>
          <w:lang w:val="ro-MD"/>
        </w:rPr>
        <w:t>apitolul</w:t>
      </w:r>
      <w:r w:rsidRPr="00E5349D">
        <w:rPr>
          <w:rFonts w:ascii="PermianSerifTypeface" w:eastAsia="Times New Roman" w:hAnsi="PermianSerifTypeface" w:cs="Times New Roman"/>
          <w:b/>
          <w:lang w:val="ro-MD"/>
        </w:rPr>
        <w:t xml:space="preserve"> I </w:t>
      </w:r>
    </w:p>
    <w:p w14:paraId="518E8FC8" w14:textId="7E480538" w:rsidR="00F1134E" w:rsidRPr="00E5349D" w:rsidRDefault="00083BB3" w:rsidP="00964867">
      <w:pPr>
        <w:pStyle w:val="ListParagraph"/>
        <w:tabs>
          <w:tab w:val="left" w:pos="284"/>
          <w:tab w:val="left" w:pos="426"/>
          <w:tab w:val="left" w:pos="3686"/>
          <w:tab w:val="left" w:pos="4253"/>
          <w:tab w:val="left" w:pos="7725"/>
        </w:tabs>
        <w:spacing w:after="0" w:line="240" w:lineRule="auto"/>
        <w:ind w:left="0"/>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DISPOZIȚII </w:t>
      </w:r>
      <w:r w:rsidR="00F1134E" w:rsidRPr="00E5349D">
        <w:rPr>
          <w:rFonts w:ascii="PermianSerifTypeface" w:eastAsia="Times New Roman" w:hAnsi="PermianSerifTypeface" w:cs="Times New Roman"/>
          <w:b/>
          <w:lang w:val="ro-MD"/>
        </w:rPr>
        <w:t>GENERALE</w:t>
      </w:r>
    </w:p>
    <w:p w14:paraId="652ED7DA" w14:textId="02E3430D"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Regulamentul privind sistemul de guvernanță a societăților de asigurare sau de reasigurare (în continuare – </w:t>
      </w:r>
      <w:r w:rsidRPr="00E5349D">
        <w:rPr>
          <w:rFonts w:ascii="PermianSerifTypeface" w:eastAsia="Times New Roman" w:hAnsi="PermianSerifTypeface" w:cs="Times New Roman"/>
          <w:i/>
          <w:lang w:val="ro-MD"/>
        </w:rPr>
        <w:t>Regulament</w:t>
      </w:r>
      <w:r w:rsidRPr="00E5349D">
        <w:rPr>
          <w:rFonts w:ascii="PermianSerifTypeface" w:eastAsia="Times New Roman" w:hAnsi="PermianSerifTypeface" w:cs="Times New Roman"/>
          <w:lang w:val="ro-MD"/>
        </w:rPr>
        <w:t xml:space="preserve">) </w:t>
      </w:r>
      <w:r w:rsidR="00DC1203" w:rsidRPr="00E5349D">
        <w:rPr>
          <w:rFonts w:ascii="PermianSerifTypeface" w:eastAsia="Times New Roman" w:hAnsi="PermianSerifTypeface" w:cs="Times New Roman"/>
          <w:lang w:val="ro-MD"/>
        </w:rPr>
        <w:t xml:space="preserve">stabilește cadrul normativ aferent </w:t>
      </w:r>
      <w:r w:rsidR="00C50550" w:rsidRPr="00E5349D">
        <w:rPr>
          <w:rFonts w:ascii="PermianSerifTypeface" w:eastAsia="Times New Roman" w:hAnsi="PermianSerifTypeface" w:cs="Times New Roman"/>
          <w:lang w:val="ro-MD"/>
        </w:rPr>
        <w:t>elaborării și aplicării sistemului</w:t>
      </w:r>
      <w:r w:rsidRPr="00E5349D">
        <w:rPr>
          <w:rFonts w:ascii="PermianSerifTypeface" w:eastAsia="Times New Roman" w:hAnsi="PermianSerifTypeface" w:cs="Times New Roman"/>
          <w:lang w:val="ro-MD"/>
        </w:rPr>
        <w:t xml:space="preserve"> de guvernanță</w:t>
      </w:r>
      <w:r w:rsidR="00DC1203" w:rsidRPr="00E5349D">
        <w:rPr>
          <w:rFonts w:ascii="PermianSerifTypeface" w:eastAsia="Times New Roman" w:hAnsi="PermianSerifTypeface" w:cs="Times New Roman"/>
          <w:lang w:val="ro-MD"/>
        </w:rPr>
        <w:t xml:space="preserve"> al</w:t>
      </w:r>
      <w:r w:rsidRPr="00E5349D">
        <w:rPr>
          <w:rFonts w:ascii="PermianSerifTypeface" w:eastAsia="Times New Roman" w:hAnsi="PermianSerifTypeface" w:cs="Times New Roman"/>
          <w:lang w:val="ro-MD"/>
        </w:rPr>
        <w:t xml:space="preserve"> societățil</w:t>
      </w:r>
      <w:r w:rsidR="00DC1203" w:rsidRPr="00E5349D">
        <w:rPr>
          <w:rFonts w:ascii="PermianSerifTypeface" w:eastAsia="Times New Roman" w:hAnsi="PermianSerifTypeface" w:cs="Times New Roman"/>
          <w:lang w:val="ro-MD"/>
        </w:rPr>
        <w:t>or</w:t>
      </w:r>
      <w:r w:rsidRPr="00E5349D">
        <w:rPr>
          <w:rFonts w:ascii="PermianSerifTypeface" w:eastAsia="Times New Roman" w:hAnsi="PermianSerifTypeface" w:cs="Times New Roman"/>
          <w:lang w:val="ro-MD"/>
        </w:rPr>
        <w:t xml:space="preserve"> de asigurare sau de reasigurare (în continuare - societate), dezvoltarea acestuia </w:t>
      </w:r>
      <w:r w:rsidR="00DC1203" w:rsidRPr="00E5349D">
        <w:rPr>
          <w:rFonts w:ascii="PermianSerifTypeface" w:eastAsia="Times New Roman" w:hAnsi="PermianSerifTypeface" w:cs="Times New Roman"/>
          <w:lang w:val="ro-MD"/>
        </w:rPr>
        <w:t xml:space="preserve">în baza </w:t>
      </w:r>
      <w:r w:rsidRPr="00E5349D">
        <w:rPr>
          <w:rFonts w:ascii="PermianSerifTypeface" w:eastAsia="Times New Roman" w:hAnsi="PermianSerifTypeface" w:cs="Times New Roman"/>
          <w:lang w:val="ro-MD"/>
        </w:rPr>
        <w:t xml:space="preserve">celor mai bune practici şi </w:t>
      </w:r>
      <w:r w:rsidR="00DC1203" w:rsidRPr="00E5349D">
        <w:rPr>
          <w:rFonts w:ascii="PermianSerifTypeface" w:eastAsia="Times New Roman" w:hAnsi="PermianSerifTypeface" w:cs="Times New Roman"/>
          <w:lang w:val="ro-MD"/>
        </w:rPr>
        <w:t xml:space="preserve">realizarea </w:t>
      </w:r>
      <w:r w:rsidRPr="00E5349D">
        <w:rPr>
          <w:rFonts w:ascii="PermianSerifTypeface" w:eastAsia="Times New Roman" w:hAnsi="PermianSerifTypeface" w:cs="Times New Roman"/>
          <w:lang w:val="ro-MD"/>
        </w:rPr>
        <w:t>unui management prudent.</w:t>
      </w:r>
    </w:p>
    <w:p w14:paraId="511BAB1F" w14:textId="3EC71132"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Prevederile prezentului Regulament se aplică și la nivel de grup cu </w:t>
      </w:r>
      <w:r w:rsidR="00233AD5" w:rsidRPr="00E5349D">
        <w:rPr>
          <w:rFonts w:ascii="PermianSerifTypeface" w:eastAsia="Times New Roman" w:hAnsi="PermianSerifTypeface" w:cs="Times New Roman"/>
          <w:lang w:val="ro-MD"/>
        </w:rPr>
        <w:t>excepția</w:t>
      </w:r>
      <w:r w:rsidRPr="00E5349D">
        <w:rPr>
          <w:rFonts w:ascii="PermianSerifTypeface" w:eastAsia="Times New Roman" w:hAnsi="PermianSerifTypeface" w:cs="Times New Roman"/>
          <w:lang w:val="ro-MD"/>
        </w:rPr>
        <w:t xml:space="preserve"> cazurilor în care este prevăzut altfel.</w:t>
      </w:r>
    </w:p>
    <w:p w14:paraId="2D80B7CD" w14:textId="297E9D0A"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Termenii şi expresiile utilizate în Regulament au </w:t>
      </w:r>
      <w:r w:rsidR="00233AD5" w:rsidRPr="00E5349D">
        <w:rPr>
          <w:rFonts w:ascii="PermianSerifTypeface" w:eastAsia="Times New Roman" w:hAnsi="PermianSerifTypeface" w:cs="Times New Roman"/>
          <w:lang w:val="ro-MD"/>
        </w:rPr>
        <w:t>semnificațiile</w:t>
      </w:r>
      <w:r w:rsidRPr="00E5349D">
        <w:rPr>
          <w:rFonts w:ascii="PermianSerifTypeface" w:eastAsia="Times New Roman" w:hAnsi="PermianSerifTypeface" w:cs="Times New Roman"/>
          <w:lang w:val="ro-MD"/>
        </w:rPr>
        <w:t xml:space="preserve"> prevăzute în Legea nr. 92/2022 privind activitatea de asigurare sau de reasigurare (în continuare – Legea nr. 92/2022), precum şi în actele normative ale Băncii Naționale a Moldovei.</w:t>
      </w:r>
    </w:p>
    <w:p w14:paraId="3E1810C2" w14:textId="64A86812"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sensul prezentului Regulament, expresiile de mai jos au următoarele </w:t>
      </w:r>
      <w:r w:rsidR="00233AD5" w:rsidRPr="00E5349D">
        <w:rPr>
          <w:rFonts w:ascii="PermianSerifTypeface" w:eastAsia="Times New Roman" w:hAnsi="PermianSerifTypeface" w:cs="Times New Roman"/>
          <w:lang w:val="ro-MD"/>
        </w:rPr>
        <w:t>semnificații</w:t>
      </w:r>
      <w:r w:rsidRPr="00E5349D">
        <w:rPr>
          <w:rFonts w:ascii="PermianSerifTypeface" w:eastAsia="Times New Roman" w:hAnsi="PermianSerifTypeface" w:cs="Times New Roman"/>
          <w:lang w:val="ro-MD"/>
        </w:rPr>
        <w:t>:</w:t>
      </w:r>
    </w:p>
    <w:p w14:paraId="27E217A9" w14:textId="23875B02" w:rsidR="00F1134E" w:rsidRPr="00E5349D" w:rsidRDefault="00F1134E" w:rsidP="001339D9">
      <w:pPr>
        <w:numPr>
          <w:ilvl w:val="0"/>
          <w:numId w:val="40"/>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i/>
          <w:lang w:val="ro-MD"/>
        </w:rPr>
        <w:t>control intern</w:t>
      </w:r>
      <w:r w:rsidRPr="00E5349D">
        <w:rPr>
          <w:rFonts w:ascii="PermianSerifTypeface" w:eastAsia="Times New Roman" w:hAnsi="PermianSerifTypeface" w:cs="Times New Roman"/>
          <w:lang w:val="ro-MD"/>
        </w:rPr>
        <w:t xml:space="preserve"> – un sistem care asigură desfășurarea unor operațiuni eficiente, controlul corespunzător al riscurilor, desfășurarea prudentă a activității, credibilitatea informațiilor financiare și nefinanciare raportate, atât intern, cât și extern, precum și conformitate cu </w:t>
      </w:r>
      <w:r w:rsidR="00487C82" w:rsidRPr="00E5349D">
        <w:rPr>
          <w:rFonts w:ascii="PermianSerifTypeface" w:eastAsia="Times New Roman" w:hAnsi="PermianSerifTypeface" w:cs="Times New Roman"/>
          <w:lang w:val="ro-MD"/>
        </w:rPr>
        <w:t>legislația</w:t>
      </w:r>
      <w:r w:rsidRPr="00E5349D">
        <w:rPr>
          <w:rFonts w:ascii="PermianSerifTypeface" w:eastAsia="Times New Roman" w:hAnsi="PermianSerifTypeface" w:cs="Times New Roman"/>
          <w:lang w:val="ro-MD"/>
        </w:rPr>
        <w:t>, cerințele de supraveghere</w:t>
      </w:r>
      <w:r w:rsidR="00390CAD"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regulile </w:t>
      </w:r>
      <w:r w:rsidR="00390CAD" w:rsidRPr="00E5349D">
        <w:rPr>
          <w:rFonts w:ascii="PermianSerifTypeface" w:eastAsia="Times New Roman" w:hAnsi="PermianSerifTypeface" w:cs="Times New Roman"/>
          <w:lang w:val="ro-MD"/>
        </w:rPr>
        <w:t xml:space="preserve">interne </w:t>
      </w:r>
      <w:r w:rsidRPr="00E5349D">
        <w:rPr>
          <w:rFonts w:ascii="PermianSerifTypeface" w:eastAsia="Times New Roman" w:hAnsi="PermianSerifTypeface" w:cs="Times New Roman"/>
          <w:lang w:val="ro-MD"/>
        </w:rPr>
        <w:t>și deciziile societății;</w:t>
      </w:r>
    </w:p>
    <w:p w14:paraId="27B2677E" w14:textId="57861C61" w:rsidR="00F1134E" w:rsidRPr="00E5349D" w:rsidRDefault="00F1134E" w:rsidP="001339D9">
      <w:pPr>
        <w:numPr>
          <w:ilvl w:val="0"/>
          <w:numId w:val="40"/>
        </w:numPr>
        <w:tabs>
          <w:tab w:val="left" w:pos="426"/>
        </w:tabs>
        <w:spacing w:after="0" w:line="240" w:lineRule="auto"/>
        <w:ind w:left="0" w:firstLine="0"/>
        <w:contextualSpacing/>
        <w:jc w:val="both"/>
        <w:rPr>
          <w:rFonts w:ascii="PermianSerifTypeface" w:hAnsi="PermianSerifTypeface" w:cs="Times New Roman"/>
          <w:color w:val="000000"/>
          <w:lang w:val="ro-MD"/>
        </w:rPr>
      </w:pPr>
      <w:r w:rsidRPr="00E5349D">
        <w:rPr>
          <w:rFonts w:ascii="PermianSerifTypeface" w:hAnsi="PermianSerifTypeface" w:cs="Times New Roman"/>
          <w:i/>
          <w:color w:val="000000"/>
          <w:lang w:val="ro-MD"/>
        </w:rPr>
        <w:t>conflict de interese</w:t>
      </w:r>
      <w:r w:rsidRPr="00E5349D">
        <w:rPr>
          <w:rFonts w:ascii="PermianSerifTypeface" w:hAnsi="PermianSerifTypeface" w:cs="Times New Roman"/>
          <w:color w:val="000000"/>
          <w:lang w:val="ro-MD"/>
        </w:rPr>
        <w:t xml:space="preserve"> - </w:t>
      </w:r>
      <w:r w:rsidR="002B7781" w:rsidRPr="00E5349D">
        <w:rPr>
          <w:rFonts w:ascii="PermianSerifTypeface" w:hAnsi="PermianSerifTypeface" w:cs="Times New Roman"/>
          <w:color w:val="000000"/>
          <w:lang w:val="ro-MD"/>
        </w:rPr>
        <w:t>situație</w:t>
      </w:r>
      <w:r w:rsidRPr="00E5349D">
        <w:rPr>
          <w:rFonts w:ascii="PermianSerifTypeface" w:hAnsi="PermianSerifTypeface" w:cs="Times New Roman"/>
          <w:color w:val="000000"/>
          <w:lang w:val="ro-MD"/>
        </w:rPr>
        <w:t xml:space="preserve"> sau împrejurare care poate să apară în procesul </w:t>
      </w:r>
      <w:r w:rsidR="002B7781" w:rsidRPr="00E5349D">
        <w:rPr>
          <w:rFonts w:ascii="PermianSerifTypeface" w:hAnsi="PermianSerifTypeface" w:cs="Times New Roman"/>
          <w:color w:val="000000"/>
          <w:lang w:val="ro-MD"/>
        </w:rPr>
        <w:t>operațional</w:t>
      </w:r>
      <w:r w:rsidRPr="00E5349D">
        <w:rPr>
          <w:rFonts w:ascii="PermianSerifTypeface" w:hAnsi="PermianSerifTypeface" w:cs="Times New Roman"/>
          <w:color w:val="000000"/>
          <w:lang w:val="ro-MD"/>
        </w:rPr>
        <w:t xml:space="preserve"> sau decizional, în care interesul personal, direct ori indirect, al personalului şi/sau membrilor organelor de conducere/persoanelor care </w:t>
      </w:r>
      <w:r w:rsidR="002B7781" w:rsidRPr="00E5349D">
        <w:rPr>
          <w:rFonts w:ascii="PermianSerifTypeface" w:hAnsi="PermianSerifTypeface" w:cs="Times New Roman"/>
          <w:color w:val="000000"/>
          <w:lang w:val="ro-MD"/>
        </w:rPr>
        <w:t>dețin</w:t>
      </w:r>
      <w:r w:rsidRPr="00E5349D">
        <w:rPr>
          <w:rFonts w:ascii="PermianSerifTypeface" w:hAnsi="PermianSerifTypeface" w:cs="Times New Roman"/>
          <w:color w:val="000000"/>
          <w:lang w:val="ro-MD"/>
        </w:rPr>
        <w:t xml:space="preserve"> </w:t>
      </w:r>
      <w:r w:rsidR="002B7781" w:rsidRPr="00E5349D">
        <w:rPr>
          <w:rFonts w:ascii="PermianSerifTypeface" w:hAnsi="PermianSerifTypeface" w:cs="Times New Roman"/>
          <w:color w:val="000000"/>
          <w:lang w:val="ro-MD"/>
        </w:rPr>
        <w:t>funcții</w:t>
      </w:r>
      <w:r w:rsidRPr="00E5349D">
        <w:rPr>
          <w:rFonts w:ascii="PermianSerifTypeface" w:hAnsi="PermianSerifTypeface" w:cs="Times New Roman"/>
          <w:color w:val="000000"/>
          <w:lang w:val="ro-MD"/>
        </w:rPr>
        <w:t xml:space="preserve">-cheie în cadrul societății contravine interesului acesteia, astfel încât afectează sau ar putea afecta </w:t>
      </w:r>
      <w:r w:rsidR="002B7781" w:rsidRPr="00E5349D">
        <w:rPr>
          <w:rFonts w:ascii="PermianSerifTypeface" w:hAnsi="PermianSerifTypeface" w:cs="Times New Roman"/>
          <w:color w:val="000000"/>
          <w:lang w:val="ro-MD"/>
        </w:rPr>
        <w:t>independența</w:t>
      </w:r>
      <w:r w:rsidRPr="00E5349D">
        <w:rPr>
          <w:rFonts w:ascii="PermianSerifTypeface" w:hAnsi="PermianSerifTypeface" w:cs="Times New Roman"/>
          <w:color w:val="000000"/>
          <w:lang w:val="ro-MD"/>
        </w:rPr>
        <w:t xml:space="preserve"> şi </w:t>
      </w:r>
      <w:r w:rsidR="002B7781" w:rsidRPr="00E5349D">
        <w:rPr>
          <w:rFonts w:ascii="PermianSerifTypeface" w:hAnsi="PermianSerifTypeface" w:cs="Times New Roman"/>
          <w:color w:val="000000"/>
          <w:lang w:val="ro-MD"/>
        </w:rPr>
        <w:t>imparțialitatea</w:t>
      </w:r>
      <w:r w:rsidRPr="00E5349D">
        <w:rPr>
          <w:rFonts w:ascii="PermianSerifTypeface" w:hAnsi="PermianSerifTypeface" w:cs="Times New Roman"/>
          <w:color w:val="000000"/>
          <w:lang w:val="ro-MD"/>
        </w:rPr>
        <w:t xml:space="preserve"> în luarea deciziilor, </w:t>
      </w:r>
      <w:r w:rsidR="002B7781" w:rsidRPr="00E5349D">
        <w:rPr>
          <w:rFonts w:ascii="PermianSerifTypeface" w:hAnsi="PermianSerifTypeface" w:cs="Times New Roman"/>
          <w:color w:val="000000"/>
          <w:lang w:val="ro-MD"/>
        </w:rPr>
        <w:t>raționamentul</w:t>
      </w:r>
      <w:r w:rsidRPr="00E5349D">
        <w:rPr>
          <w:rFonts w:ascii="PermianSerifTypeface" w:hAnsi="PermianSerifTypeface" w:cs="Times New Roman"/>
          <w:color w:val="000000"/>
          <w:lang w:val="ro-MD"/>
        </w:rPr>
        <w:t xml:space="preserve"> profesional ori îndeplinirea la timp şi cu obiectivitate a îndatoririlor aferente </w:t>
      </w:r>
      <w:r w:rsidR="002B7781" w:rsidRPr="00E5349D">
        <w:rPr>
          <w:rFonts w:ascii="PermianSerifTypeface" w:hAnsi="PermianSerifTypeface" w:cs="Times New Roman"/>
          <w:color w:val="000000"/>
          <w:lang w:val="ro-MD"/>
        </w:rPr>
        <w:t>atribuțiilor</w:t>
      </w:r>
      <w:r w:rsidRPr="00E5349D">
        <w:rPr>
          <w:rFonts w:ascii="PermianSerifTypeface" w:hAnsi="PermianSerifTypeface" w:cs="Times New Roman"/>
          <w:color w:val="000000"/>
          <w:lang w:val="ro-MD"/>
        </w:rPr>
        <w:t xml:space="preserve"> sau care ar putea afecta, prin natura sa, integritatea ori stabilitatea societății; </w:t>
      </w:r>
    </w:p>
    <w:p w14:paraId="62270DC3" w14:textId="10BF86E1" w:rsidR="00F1134E" w:rsidRPr="00E5349D" w:rsidRDefault="00F1134E" w:rsidP="001339D9">
      <w:pPr>
        <w:numPr>
          <w:ilvl w:val="0"/>
          <w:numId w:val="40"/>
        </w:numPr>
        <w:tabs>
          <w:tab w:val="left" w:pos="426"/>
        </w:tabs>
        <w:spacing w:after="0" w:line="240" w:lineRule="auto"/>
        <w:ind w:left="0" w:firstLine="0"/>
        <w:contextualSpacing/>
        <w:jc w:val="both"/>
        <w:rPr>
          <w:rFonts w:ascii="PermianSerifTypeface" w:hAnsi="PermianSerifTypeface" w:cs="Times New Roman"/>
          <w:color w:val="000000"/>
          <w:lang w:val="ro-MD"/>
        </w:rPr>
      </w:pPr>
      <w:r w:rsidRPr="00E5349D">
        <w:rPr>
          <w:rFonts w:ascii="PermianSerifTypeface" w:hAnsi="PermianSerifTypeface" w:cs="Times New Roman"/>
          <w:i/>
          <w:iCs/>
          <w:color w:val="000000"/>
          <w:lang w:val="ro-MD"/>
        </w:rPr>
        <w:t xml:space="preserve">principiul </w:t>
      </w:r>
      <w:r w:rsidR="002B7781" w:rsidRPr="00E5349D">
        <w:rPr>
          <w:rFonts w:ascii="PermianSerifTypeface" w:hAnsi="PermianSerifTypeface" w:cs="Times New Roman"/>
          <w:i/>
          <w:iCs/>
          <w:color w:val="000000"/>
          <w:lang w:val="ro-MD"/>
        </w:rPr>
        <w:t>proporționalității</w:t>
      </w:r>
      <w:r w:rsidRPr="00E5349D">
        <w:rPr>
          <w:rFonts w:ascii="PermianSerifTypeface" w:hAnsi="PermianSerifTypeface" w:cs="Times New Roman"/>
          <w:color w:val="000000"/>
          <w:lang w:val="ro-MD"/>
        </w:rPr>
        <w:t xml:space="preserve"> – corelarea </w:t>
      </w:r>
      <w:r w:rsidR="002B7781" w:rsidRPr="00E5349D">
        <w:rPr>
          <w:rFonts w:ascii="PermianSerifTypeface" w:hAnsi="PermianSerifTypeface" w:cs="Times New Roman"/>
          <w:color w:val="000000"/>
          <w:lang w:val="ro-MD"/>
        </w:rPr>
        <w:t>complexității</w:t>
      </w:r>
      <w:r w:rsidRPr="00E5349D">
        <w:rPr>
          <w:rFonts w:ascii="PermianSerifTypeface" w:hAnsi="PermianSerifTypeface" w:cs="Times New Roman"/>
          <w:color w:val="000000"/>
          <w:lang w:val="ro-MD"/>
        </w:rPr>
        <w:t xml:space="preserve"> şi detalierii politicilor, proceselor şi procedurilor referitoare la sistemul de guvernanță cu natura, amploarea şi complexitatea riscurilor inerente </w:t>
      </w:r>
      <w:r w:rsidR="002B7781" w:rsidRPr="00E5349D">
        <w:rPr>
          <w:rFonts w:ascii="PermianSerifTypeface" w:hAnsi="PermianSerifTypeface" w:cs="Times New Roman"/>
          <w:color w:val="000000"/>
          <w:lang w:val="ro-MD"/>
        </w:rPr>
        <w:t>activității</w:t>
      </w:r>
      <w:r w:rsidRPr="00E5349D">
        <w:rPr>
          <w:rFonts w:ascii="PermianSerifTypeface" w:hAnsi="PermianSerifTypeface" w:cs="Times New Roman"/>
          <w:color w:val="000000"/>
          <w:lang w:val="ro-MD"/>
        </w:rPr>
        <w:t xml:space="preserve"> </w:t>
      </w:r>
      <w:r w:rsidR="002B7781" w:rsidRPr="00E5349D">
        <w:rPr>
          <w:rFonts w:ascii="PermianSerifTypeface" w:hAnsi="PermianSerifTypeface" w:cs="Times New Roman"/>
          <w:color w:val="000000"/>
          <w:lang w:val="ro-MD"/>
        </w:rPr>
        <w:t>desfășurate</w:t>
      </w:r>
      <w:r w:rsidRPr="00E5349D">
        <w:rPr>
          <w:rFonts w:ascii="PermianSerifTypeface" w:hAnsi="PermianSerifTypeface" w:cs="Times New Roman"/>
          <w:color w:val="000000"/>
          <w:lang w:val="ro-MD"/>
        </w:rPr>
        <w:t xml:space="preserve"> de către societate;</w:t>
      </w:r>
    </w:p>
    <w:p w14:paraId="0F47DC2B" w14:textId="13D53908" w:rsidR="00F1134E" w:rsidRPr="00E5349D" w:rsidRDefault="00F1134E" w:rsidP="001339D9">
      <w:pPr>
        <w:numPr>
          <w:ilvl w:val="0"/>
          <w:numId w:val="40"/>
        </w:numPr>
        <w:tabs>
          <w:tab w:val="left" w:pos="360"/>
          <w:tab w:val="left" w:pos="426"/>
          <w:tab w:val="left" w:pos="900"/>
        </w:tabs>
        <w:spacing w:after="0" w:line="240" w:lineRule="auto"/>
        <w:ind w:left="0" w:firstLine="0"/>
        <w:contextualSpacing/>
        <w:jc w:val="both"/>
        <w:rPr>
          <w:rFonts w:ascii="PermianSerifTypeface" w:hAnsi="PermianSerifTypeface"/>
          <w:lang w:val="ro-MD"/>
        </w:rPr>
      </w:pPr>
      <w:r w:rsidRPr="00E5349D">
        <w:rPr>
          <w:rFonts w:ascii="PermianSerifTypeface" w:hAnsi="PermianSerifTypeface" w:cs="Times New Roman"/>
          <w:i/>
          <w:iCs/>
          <w:lang w:val="ro-MD"/>
        </w:rPr>
        <w:t>manual de audit intern</w:t>
      </w:r>
      <w:r w:rsidRPr="00E5349D">
        <w:rPr>
          <w:rFonts w:ascii="PermianSerifTypeface" w:hAnsi="PermianSerifTypeface" w:cs="Times New Roman"/>
          <w:lang w:val="ro-MD"/>
        </w:rPr>
        <w:t xml:space="preserve"> – reprezintă regulamentul-cadru de organizare şi funcționare al si</w:t>
      </w:r>
      <w:r w:rsidR="00301B62" w:rsidRPr="00E5349D">
        <w:rPr>
          <w:rFonts w:ascii="PermianSerifTypeface" w:hAnsi="PermianSerifTypeface" w:cs="Times New Roman"/>
          <w:lang w:val="ro-MD"/>
        </w:rPr>
        <w:t>s</w:t>
      </w:r>
      <w:r w:rsidRPr="00E5349D">
        <w:rPr>
          <w:rFonts w:ascii="PermianSerifTypeface" w:hAnsi="PermianSerifTypeface" w:cs="Times New Roman"/>
          <w:lang w:val="ro-MD"/>
        </w:rPr>
        <w:t xml:space="preserve">temului de </w:t>
      </w:r>
      <w:r w:rsidRPr="00E5349D">
        <w:rPr>
          <w:rFonts w:ascii="PermianSerifTypeface" w:hAnsi="PermianSerifTypeface"/>
          <w:lang w:val="ro-MD"/>
        </w:rPr>
        <w:t>audit intern din cadrul societății</w:t>
      </w:r>
      <w:r w:rsidR="00044CCC" w:rsidRPr="00E5349D">
        <w:rPr>
          <w:rFonts w:ascii="PermianSerifTypeface" w:hAnsi="PermianSerifTypeface"/>
          <w:lang w:val="ro-MD"/>
        </w:rPr>
        <w:t xml:space="preserve"> care include </w:t>
      </w:r>
      <w:r w:rsidR="002B7781" w:rsidRPr="00E5349D">
        <w:rPr>
          <w:rFonts w:ascii="PermianSerifTypeface" w:hAnsi="PermianSerifTypeface"/>
          <w:lang w:val="ro-MD"/>
        </w:rPr>
        <w:t>instrucțiuni</w:t>
      </w:r>
      <w:r w:rsidR="00044CCC" w:rsidRPr="00E5349D">
        <w:rPr>
          <w:rFonts w:ascii="PermianSerifTypeface" w:hAnsi="PermianSerifTypeface"/>
          <w:lang w:val="ro-MD"/>
        </w:rPr>
        <w:t xml:space="preserve"> cu privire la </w:t>
      </w:r>
      <w:r w:rsidR="002B7781" w:rsidRPr="00E5349D">
        <w:rPr>
          <w:rFonts w:ascii="PermianSerifTypeface" w:hAnsi="PermianSerifTypeface"/>
          <w:lang w:val="ro-MD"/>
        </w:rPr>
        <w:t>desfășurarea</w:t>
      </w:r>
      <w:r w:rsidR="00044CCC" w:rsidRPr="00E5349D">
        <w:rPr>
          <w:rFonts w:ascii="PermianSerifTypeface" w:hAnsi="PermianSerifTypeface"/>
          <w:lang w:val="ro-MD"/>
        </w:rPr>
        <w:t xml:space="preserve"> controalelor pe domenii de activitate, fiind prioritare subdiviziunile structurale supuse unui nivel de risc mai înalt</w:t>
      </w:r>
      <w:r w:rsidRPr="00E5349D">
        <w:rPr>
          <w:rFonts w:ascii="PermianSerifTypeface" w:hAnsi="PermianSerifTypeface"/>
          <w:lang w:val="ro-MD"/>
        </w:rPr>
        <w:t>;</w:t>
      </w:r>
    </w:p>
    <w:p w14:paraId="7B5A66BB" w14:textId="38AE4102" w:rsidR="00F1134E" w:rsidRPr="00E5349D" w:rsidRDefault="00F1134E" w:rsidP="001339D9">
      <w:pPr>
        <w:numPr>
          <w:ilvl w:val="0"/>
          <w:numId w:val="40"/>
        </w:numPr>
        <w:tabs>
          <w:tab w:val="left" w:pos="360"/>
          <w:tab w:val="left" w:pos="426"/>
          <w:tab w:val="left" w:pos="567"/>
        </w:tabs>
        <w:spacing w:after="0" w:line="240" w:lineRule="auto"/>
        <w:ind w:left="0" w:firstLine="0"/>
        <w:contextualSpacing/>
        <w:jc w:val="both"/>
        <w:rPr>
          <w:rFonts w:ascii="PermianSerifTypeface" w:hAnsi="PermianSerifTypeface" w:cs="Times New Roman"/>
          <w:lang w:val="ro-MD"/>
        </w:rPr>
      </w:pPr>
      <w:r w:rsidRPr="00E5349D">
        <w:rPr>
          <w:rFonts w:ascii="PermianSerifTypeface" w:hAnsi="PermianSerifTypeface" w:cs="Times New Roman"/>
          <w:i/>
          <w:lang w:val="ro-MD"/>
        </w:rPr>
        <w:t>reglementări interne primare</w:t>
      </w:r>
      <w:r w:rsidR="00301B62" w:rsidRPr="00E5349D">
        <w:rPr>
          <w:rFonts w:ascii="PermianSerifTypeface" w:hAnsi="PermianSerifTypeface" w:cs="Times New Roman"/>
          <w:i/>
          <w:lang w:val="ro-MD"/>
        </w:rPr>
        <w:t xml:space="preserve"> </w:t>
      </w:r>
      <w:r w:rsidRPr="00E5349D">
        <w:rPr>
          <w:rFonts w:ascii="PermianSerifTypeface" w:hAnsi="PermianSerifTypeface" w:cs="Times New Roman"/>
          <w:lang w:val="ro-MD"/>
        </w:rPr>
        <w:t xml:space="preserve">– statutul, strategiile, codurile, politicile, regulamentele şi alte acte normative interne pentru administrarea </w:t>
      </w:r>
      <w:r w:rsidR="002B7781" w:rsidRPr="00E5349D">
        <w:rPr>
          <w:rFonts w:ascii="PermianSerifTypeface" w:hAnsi="PermianSerifTypeface" w:cs="Times New Roman"/>
          <w:lang w:val="ro-MD"/>
        </w:rPr>
        <w:t>activității</w:t>
      </w:r>
      <w:r w:rsidRPr="00E5349D">
        <w:rPr>
          <w:rFonts w:ascii="PermianSerifTypeface" w:hAnsi="PermianSerifTypeface" w:cs="Times New Roman"/>
          <w:lang w:val="ro-MD"/>
        </w:rPr>
        <w:t xml:space="preserve"> societății şi a riscurilor la care aceasta este expusă, aprobate de către consiliul societății ori, după caz, de către adunarea generală a </w:t>
      </w:r>
      <w:r w:rsidR="002B7781" w:rsidRPr="00E5349D">
        <w:rPr>
          <w:rFonts w:ascii="PermianSerifTypeface" w:hAnsi="PermianSerifTypeface" w:cs="Times New Roman"/>
          <w:lang w:val="ro-MD"/>
        </w:rPr>
        <w:t>acționarilor</w:t>
      </w:r>
      <w:r w:rsidRPr="00E5349D">
        <w:rPr>
          <w:rFonts w:ascii="PermianSerifTypeface" w:hAnsi="PermianSerifTypeface" w:cs="Times New Roman"/>
          <w:lang w:val="ro-MD"/>
        </w:rPr>
        <w:t xml:space="preserve">, în vederea conformării cu </w:t>
      </w:r>
      <w:r w:rsidR="00C50550" w:rsidRPr="00E5349D">
        <w:rPr>
          <w:rFonts w:ascii="PermianSerifTypeface" w:hAnsi="PermianSerifTypeface" w:cs="Times New Roman"/>
          <w:lang w:val="ro-MD"/>
        </w:rPr>
        <w:t>legislația</w:t>
      </w:r>
      <w:r w:rsidRPr="00E5349D">
        <w:rPr>
          <w:rFonts w:ascii="PermianSerifTypeface" w:hAnsi="PermianSerifTypeface" w:cs="Times New Roman"/>
          <w:lang w:val="ro-MD"/>
        </w:rPr>
        <w:t>;</w:t>
      </w:r>
    </w:p>
    <w:p w14:paraId="56240F0A" w14:textId="54065C19" w:rsidR="00F1134E" w:rsidRPr="00E5349D" w:rsidRDefault="00F1134E" w:rsidP="001339D9">
      <w:pPr>
        <w:numPr>
          <w:ilvl w:val="0"/>
          <w:numId w:val="40"/>
        </w:numPr>
        <w:tabs>
          <w:tab w:val="left" w:pos="360"/>
          <w:tab w:val="left" w:pos="426"/>
          <w:tab w:val="left" w:pos="567"/>
        </w:tabs>
        <w:spacing w:after="0" w:line="240" w:lineRule="auto"/>
        <w:ind w:left="0" w:firstLine="0"/>
        <w:contextualSpacing/>
        <w:jc w:val="both"/>
        <w:rPr>
          <w:rFonts w:ascii="PermianSerifTypeface" w:hAnsi="PermianSerifTypeface" w:cs="Times New Roman"/>
          <w:lang w:val="ro-MD"/>
        </w:rPr>
      </w:pPr>
      <w:r w:rsidRPr="00E5349D">
        <w:rPr>
          <w:rFonts w:ascii="PermianSerifTypeface" w:hAnsi="PermianSerifTypeface" w:cs="Times New Roman"/>
          <w:i/>
          <w:lang w:val="ro-MD"/>
        </w:rPr>
        <w:t>reglementări interne secundare</w:t>
      </w:r>
      <w:r w:rsidRPr="00E5349D">
        <w:rPr>
          <w:rFonts w:ascii="PermianSerifTypeface" w:hAnsi="PermianSerifTypeface" w:cs="Times New Roman"/>
          <w:lang w:val="ro-MD"/>
        </w:rPr>
        <w:t xml:space="preserve"> – </w:t>
      </w:r>
      <w:r w:rsidR="002B7781" w:rsidRPr="00E5349D">
        <w:rPr>
          <w:rFonts w:ascii="PermianSerifTypeface" w:hAnsi="PermianSerifTypeface" w:cs="Times New Roman"/>
          <w:lang w:val="ro-MD"/>
        </w:rPr>
        <w:t>instrucțiuni</w:t>
      </w:r>
      <w:r w:rsidRPr="00E5349D">
        <w:rPr>
          <w:rFonts w:ascii="PermianSerifTypeface" w:hAnsi="PermianSerifTypeface" w:cs="Times New Roman"/>
          <w:lang w:val="ro-MD"/>
        </w:rPr>
        <w:t xml:space="preserve">, proceduri, ghiduri, manuale sau alte </w:t>
      </w:r>
      <w:r w:rsidR="00301B62" w:rsidRPr="00E5349D">
        <w:rPr>
          <w:rFonts w:ascii="PermianSerifTypeface" w:hAnsi="PermianSerifTypeface" w:cs="Times New Roman"/>
          <w:lang w:val="ro-MD"/>
        </w:rPr>
        <w:t xml:space="preserve">acte </w:t>
      </w:r>
      <w:r w:rsidRPr="00E5349D">
        <w:rPr>
          <w:rFonts w:ascii="PermianSerifTypeface" w:hAnsi="PermianSerifTypeface" w:cs="Times New Roman"/>
          <w:lang w:val="ro-MD"/>
        </w:rPr>
        <w:t>aprobate de către organul executiv al societății pentru implementarea prevederilor reglementărilor interne primare;</w:t>
      </w:r>
    </w:p>
    <w:p w14:paraId="5378D557" w14:textId="34E0697D" w:rsidR="00C50550" w:rsidRPr="00E5349D" w:rsidRDefault="00F1134E" w:rsidP="00C50550">
      <w:pPr>
        <w:numPr>
          <w:ilvl w:val="0"/>
          <w:numId w:val="40"/>
        </w:numPr>
        <w:tabs>
          <w:tab w:val="left" w:pos="426"/>
          <w:tab w:val="left" w:pos="567"/>
        </w:tabs>
        <w:spacing w:after="0"/>
        <w:ind w:left="0" w:firstLine="0"/>
        <w:contextualSpacing/>
        <w:jc w:val="both"/>
        <w:rPr>
          <w:rFonts w:ascii="PermianSerifTypeface" w:eastAsia="Times New Roman" w:hAnsi="PermianSerifTypeface" w:cs="Times New Roman"/>
          <w:lang w:val="ro-MD"/>
        </w:rPr>
      </w:pPr>
      <w:r w:rsidRPr="00E5349D">
        <w:rPr>
          <w:rFonts w:ascii="PermianSerifTypeface" w:hAnsi="PermianSerifTypeface" w:cs="Times New Roman"/>
          <w:color w:val="000000"/>
          <w:lang w:val="ro-MD"/>
        </w:rPr>
        <w:t xml:space="preserve"> </w:t>
      </w:r>
      <w:r w:rsidRPr="00E5349D">
        <w:rPr>
          <w:rFonts w:ascii="PermianSerifTypeface" w:eastAsia="Times New Roman" w:hAnsi="PermianSerifTypeface" w:cs="Times New Roman"/>
          <w:i/>
          <w:lang w:val="ro-MD"/>
        </w:rPr>
        <w:t>sistem de guvernanță</w:t>
      </w:r>
      <w:r w:rsidRPr="00E5349D">
        <w:rPr>
          <w:rFonts w:ascii="PermianSerifTypeface" w:eastAsia="Times New Roman" w:hAnsi="PermianSerifTypeface" w:cs="Times New Roman"/>
          <w:lang w:val="ro-MD"/>
        </w:rPr>
        <w:t xml:space="preserve"> – ansamblu de</w:t>
      </w:r>
      <w:r w:rsidR="00F64C15" w:rsidRPr="00E5349D">
        <w:rPr>
          <w:rFonts w:ascii="PermianSerifTypeface" w:eastAsia="Times New Roman" w:hAnsi="PermianSerifTypeface" w:cs="Times New Roman"/>
          <w:lang w:val="ro-MD"/>
        </w:rPr>
        <w:t xml:space="preserve"> </w:t>
      </w:r>
      <w:r w:rsidR="00301B62" w:rsidRPr="00E5349D">
        <w:rPr>
          <w:rFonts w:ascii="PermianSerifTypeface" w:eastAsia="Times New Roman" w:hAnsi="PermianSerifTypeface" w:cs="Times New Roman"/>
          <w:lang w:val="ro-MD"/>
        </w:rPr>
        <w:t xml:space="preserve">raporturi juridice stabilite </w:t>
      </w:r>
      <w:r w:rsidRPr="00E5349D">
        <w:rPr>
          <w:rFonts w:ascii="PermianSerifTypeface" w:eastAsia="Times New Roman" w:hAnsi="PermianSerifTypeface" w:cs="Times New Roman"/>
          <w:lang w:val="ro-MD"/>
        </w:rPr>
        <w:t xml:space="preserve">între organele de conducere ale societății, acționari și alte persoane interesate. Guvernanța include, de asemenea, </w:t>
      </w:r>
      <w:r w:rsidR="00C50550" w:rsidRPr="00E5349D">
        <w:rPr>
          <w:rFonts w:ascii="PermianSerifTypeface" w:eastAsia="Times New Roman" w:hAnsi="PermianSerifTypeface" w:cs="Times New Roman"/>
          <w:lang w:val="ro-MD"/>
        </w:rPr>
        <w:t xml:space="preserve">sistemul de comunicare a informațiilor în cadrul societății; structura </w:t>
      </w:r>
      <w:r w:rsidR="00C50550" w:rsidRPr="00E5349D">
        <w:rPr>
          <w:rFonts w:ascii="PermianSerifTypeface" w:eastAsia="Times New Roman" w:hAnsi="PermianSerifTypeface" w:cs="Times New Roman"/>
          <w:lang w:val="ro-MD"/>
        </w:rPr>
        <w:lastRenderedPageBreak/>
        <w:t>organizatorică; funcțiile-cheie; politicile privind controlul intern, managementul riscurilor, auditului intern și de externalizare și alte aspecte.</w:t>
      </w:r>
    </w:p>
    <w:p w14:paraId="0571F2AA" w14:textId="04FD0A26" w:rsidR="00F1134E" w:rsidRPr="00E5349D" w:rsidRDefault="00F1134E" w:rsidP="001339D9">
      <w:pPr>
        <w:numPr>
          <w:ilvl w:val="0"/>
          <w:numId w:val="40"/>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i/>
          <w:lang w:val="ro-MD"/>
        </w:rPr>
        <w:t xml:space="preserve">subdiviziune structurală – </w:t>
      </w:r>
      <w:r w:rsidRPr="00E5349D">
        <w:rPr>
          <w:rFonts w:ascii="PermianSerifTypeface" w:eastAsia="Times New Roman" w:hAnsi="PermianSerifTypeface" w:cs="Times New Roman"/>
          <w:lang w:val="ro-MD"/>
        </w:rPr>
        <w:t xml:space="preserve">unitate determinată sub aspect organizațional în cadrul </w:t>
      </w:r>
      <w:r w:rsidR="002B7781" w:rsidRPr="00E5349D">
        <w:rPr>
          <w:rFonts w:ascii="PermianSerifTypeface" w:eastAsia="Times New Roman" w:hAnsi="PermianSerifTypeface" w:cs="Times New Roman"/>
          <w:lang w:val="ro-MD"/>
        </w:rPr>
        <w:t>căreia</w:t>
      </w:r>
      <w:r w:rsidRPr="00E5349D">
        <w:rPr>
          <w:rFonts w:ascii="PermianSerifTypeface" w:eastAsia="Times New Roman" w:hAnsi="PermianSerifTypeface" w:cs="Times New Roman"/>
          <w:lang w:val="ro-MD"/>
        </w:rPr>
        <w:t xml:space="preserve"> se executa </w:t>
      </w:r>
      <w:r w:rsidR="004D0C41" w:rsidRPr="00E5349D">
        <w:rPr>
          <w:rFonts w:ascii="PermianSerifTypeface" w:eastAsia="Times New Roman" w:hAnsi="PermianSerifTypeface" w:cs="Times New Roman"/>
          <w:lang w:val="ro-MD"/>
        </w:rPr>
        <w:t xml:space="preserve"> o parte din </w:t>
      </w:r>
      <w:r w:rsidRPr="00E5349D">
        <w:rPr>
          <w:rFonts w:ascii="PermianSerifTypeface" w:eastAsia="Times New Roman" w:hAnsi="PermianSerifTypeface" w:cs="Times New Roman"/>
          <w:lang w:val="ro-MD"/>
        </w:rPr>
        <w:t>atribuții, sarcini și competențe orientat</w:t>
      </w:r>
      <w:r w:rsidR="00F64C15"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spre realizarea obiectivelor prestabilite ale societății.</w:t>
      </w:r>
    </w:p>
    <w:p w14:paraId="79CD5F23" w14:textId="40AAAFF4"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Societățile adoptă măsurile corespunzătoare privind aplicarea unui sistem de </w:t>
      </w:r>
      <w:r w:rsidR="007010A8"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care să asigure o administrare corectă, eficientă şi prudentă bazată pe principiul </w:t>
      </w:r>
      <w:r w:rsidR="002B7781" w:rsidRPr="00E5349D">
        <w:rPr>
          <w:rFonts w:ascii="PermianSerifTypeface" w:eastAsia="Times New Roman" w:hAnsi="PermianSerifTypeface" w:cs="Times New Roman"/>
          <w:lang w:val="ro-MD"/>
        </w:rPr>
        <w:t>continuității</w:t>
      </w:r>
      <w:r w:rsidRPr="00E5349D">
        <w:rPr>
          <w:rFonts w:ascii="PermianSerifTypeface" w:eastAsia="Times New Roman" w:hAnsi="PermianSerifTypeface" w:cs="Times New Roman"/>
          <w:lang w:val="ro-MD"/>
        </w:rPr>
        <w:t xml:space="preserve"> </w:t>
      </w:r>
      <w:r w:rsidR="002B778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p>
    <w:p w14:paraId="448772CF" w14:textId="577DF1D6"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Societățile aplică şi mențin politici, reguli şi proceduri corespunzătoare pentru a se asigura că </w:t>
      </w:r>
      <w:r w:rsidR="004D0C41" w:rsidRPr="00E5349D">
        <w:rPr>
          <w:rFonts w:ascii="PermianSerifTypeface" w:eastAsia="Times New Roman" w:hAnsi="PermianSerifTypeface" w:cs="Times New Roman"/>
          <w:lang w:val="ro-MD"/>
        </w:rPr>
        <w:t>persoanele cu funcții</w:t>
      </w:r>
      <w:r w:rsidRPr="00E5349D">
        <w:rPr>
          <w:rFonts w:ascii="PermianSerifTypeface" w:eastAsia="Times New Roman" w:hAnsi="PermianSerifTypeface" w:cs="Times New Roman"/>
          <w:lang w:val="ro-MD"/>
        </w:rPr>
        <w:t xml:space="preserve"> de conducere, persoanele care </w:t>
      </w:r>
      <w:r w:rsidR="002B7781" w:rsidRPr="00E5349D">
        <w:rPr>
          <w:rFonts w:ascii="PermianSerifTypeface" w:eastAsia="Times New Roman" w:hAnsi="PermianSerifTypeface" w:cs="Times New Roman"/>
          <w:lang w:val="ro-MD"/>
        </w:rPr>
        <w:t>dețin</w:t>
      </w:r>
      <w:r w:rsidRPr="00E5349D">
        <w:rPr>
          <w:rFonts w:ascii="PermianSerifTypeface" w:eastAsia="Times New Roman" w:hAnsi="PermianSerifTypeface" w:cs="Times New Roman"/>
          <w:lang w:val="ro-MD"/>
        </w:rPr>
        <w:t xml:space="preserve"> </w:t>
      </w:r>
      <w:r w:rsidR="002B7781"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 xml:space="preserve">-cheie și angajații își </w:t>
      </w:r>
      <w:r w:rsidR="002B7781" w:rsidRPr="00E5349D">
        <w:rPr>
          <w:rFonts w:ascii="PermianSerifTypeface" w:eastAsia="Times New Roman" w:hAnsi="PermianSerifTypeface" w:cs="Times New Roman"/>
          <w:lang w:val="ro-MD"/>
        </w:rPr>
        <w:t>desfășoare</w:t>
      </w:r>
      <w:r w:rsidRPr="00E5349D">
        <w:rPr>
          <w:rFonts w:ascii="PermianSerifTypeface" w:eastAsia="Times New Roman" w:hAnsi="PermianSerifTypeface" w:cs="Times New Roman"/>
          <w:lang w:val="ro-MD"/>
        </w:rPr>
        <w:t xml:space="preserve"> activitatea cu </w:t>
      </w:r>
      <w:r w:rsidR="002B7781" w:rsidRPr="00E5349D">
        <w:rPr>
          <w:rFonts w:ascii="PermianSerifTypeface" w:eastAsia="Times New Roman" w:hAnsi="PermianSerifTypeface" w:cs="Times New Roman"/>
          <w:lang w:val="ro-MD"/>
        </w:rPr>
        <w:t>prudență</w:t>
      </w:r>
      <w:r w:rsidRPr="00E5349D">
        <w:rPr>
          <w:rFonts w:ascii="PermianSerifTypeface" w:eastAsia="Times New Roman" w:hAnsi="PermianSerifTypeface" w:cs="Times New Roman"/>
          <w:lang w:val="ro-MD"/>
        </w:rPr>
        <w:t xml:space="preserve"> şi profesionalism și îndeplinesc în </w:t>
      </w:r>
      <w:r w:rsidR="00711D69" w:rsidRPr="00E5349D">
        <w:rPr>
          <w:rFonts w:ascii="PermianSerifTypeface" w:eastAsia="Times New Roman" w:hAnsi="PermianSerifTypeface" w:cs="Times New Roman"/>
          <w:lang w:val="ro-MD"/>
        </w:rPr>
        <w:t xml:space="preserve">mod </w:t>
      </w:r>
      <w:r w:rsidR="004D0C41" w:rsidRPr="00E5349D">
        <w:rPr>
          <w:rFonts w:ascii="PermianSerifTypeface" w:eastAsia="Times New Roman" w:hAnsi="PermianSerifTypeface" w:cs="Times New Roman"/>
          <w:lang w:val="ro-MD"/>
        </w:rPr>
        <w:t xml:space="preserve">continuu </w:t>
      </w:r>
      <w:r w:rsidR="002B7781"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de </w:t>
      </w:r>
      <w:r w:rsidR="004D0C41" w:rsidRPr="00E5349D">
        <w:rPr>
          <w:rFonts w:ascii="PermianSerifTypeface" w:eastAsia="Times New Roman" w:hAnsi="PermianSerifTypeface" w:cs="Times New Roman"/>
          <w:lang w:val="ro-MD"/>
        </w:rPr>
        <w:t>pregătire și de competență profesională</w:t>
      </w:r>
      <w:r w:rsidRPr="00E5349D">
        <w:rPr>
          <w:rFonts w:ascii="PermianSerifTypeface" w:eastAsia="Times New Roman" w:hAnsi="PermianSerifTypeface" w:cs="Times New Roman"/>
          <w:lang w:val="ro-MD"/>
        </w:rPr>
        <w:t xml:space="preserve">, conform </w:t>
      </w:r>
      <w:r w:rsidR="00D47D6F" w:rsidRPr="00E5349D">
        <w:rPr>
          <w:rFonts w:ascii="PermianSerifTypeface" w:eastAsia="Times New Roman" w:hAnsi="PermianSerifTypeface" w:cs="Times New Roman"/>
          <w:lang w:val="ro-MD"/>
        </w:rPr>
        <w:t>legislației</w:t>
      </w:r>
      <w:r w:rsidRPr="00E5349D">
        <w:rPr>
          <w:rFonts w:ascii="PermianSerifTypeface" w:eastAsia="Times New Roman" w:hAnsi="PermianSerifTypeface" w:cs="Times New Roman"/>
          <w:lang w:val="ro-MD"/>
        </w:rPr>
        <w:t>.</w:t>
      </w:r>
    </w:p>
    <w:p w14:paraId="1B4C58DA" w14:textId="3C52CEC9" w:rsidR="00F1134E" w:rsidRPr="00E5349D" w:rsidRDefault="002B7781" w:rsidP="00F1134E">
      <w:pPr>
        <w:numPr>
          <w:ilvl w:val="0"/>
          <w:numId w:val="3"/>
        </w:numPr>
        <w:tabs>
          <w:tab w:val="left" w:pos="0"/>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Atribuțiile</w:t>
      </w:r>
      <w:r w:rsidR="00F1134E" w:rsidRPr="00E5349D">
        <w:rPr>
          <w:rFonts w:ascii="PermianSerifTypeface" w:eastAsia="Times New Roman" w:hAnsi="PermianSerifTypeface" w:cs="Times New Roman"/>
          <w:lang w:val="ro-MD"/>
        </w:rPr>
        <w:t xml:space="preserve"> şi </w:t>
      </w:r>
      <w:r w:rsidRPr="00E5349D">
        <w:rPr>
          <w:rFonts w:ascii="PermianSerifTypeface" w:eastAsia="Times New Roman" w:hAnsi="PermianSerifTypeface" w:cs="Times New Roman"/>
          <w:lang w:val="ro-MD"/>
        </w:rPr>
        <w:t>responsabilitățile</w:t>
      </w:r>
      <w:r w:rsidR="00F1134E" w:rsidRPr="00E5349D">
        <w:rPr>
          <w:rFonts w:ascii="PermianSerifTypeface" w:eastAsia="Times New Roman" w:hAnsi="PermianSerifTypeface" w:cs="Times New Roman"/>
          <w:lang w:val="ro-MD"/>
        </w:rPr>
        <w:t xml:space="preserve"> organului de conducere trebuie să fie </w:t>
      </w:r>
      <w:r w:rsidR="004D0C41" w:rsidRPr="00E5349D">
        <w:rPr>
          <w:rFonts w:ascii="PermianSerifTypeface" w:eastAsia="Times New Roman" w:hAnsi="PermianSerifTypeface" w:cs="Times New Roman"/>
          <w:lang w:val="ro-MD"/>
        </w:rPr>
        <w:t xml:space="preserve">clar </w:t>
      </w:r>
      <w:r w:rsidR="00F1134E" w:rsidRPr="00E5349D">
        <w:rPr>
          <w:rFonts w:ascii="PermianSerifTypeface" w:eastAsia="Times New Roman" w:hAnsi="PermianSerifTypeface" w:cs="Times New Roman"/>
          <w:lang w:val="ro-MD"/>
        </w:rPr>
        <w:t xml:space="preserve">determinate, precum şi repartizate într-un mod eficient între consiliul societății şi organul executiv. Rolul, structura, </w:t>
      </w:r>
      <w:r w:rsidRPr="00E5349D">
        <w:rPr>
          <w:rFonts w:ascii="PermianSerifTypeface" w:eastAsia="Times New Roman" w:hAnsi="PermianSerifTypeface" w:cs="Times New Roman"/>
          <w:lang w:val="ro-MD"/>
        </w:rPr>
        <w:t>componența</w:t>
      </w:r>
      <w:r w:rsidR="00F1134E" w:rsidRPr="00E5349D">
        <w:rPr>
          <w:rFonts w:ascii="PermianSerifTypeface" w:eastAsia="Times New Roman" w:hAnsi="PermianSerifTypeface" w:cs="Times New Roman"/>
          <w:lang w:val="ro-MD"/>
        </w:rPr>
        <w:t xml:space="preserve"> numerică, termenul pentru care se aleg/numesc membrii organului de conducere, modul de </w:t>
      </w:r>
      <w:r w:rsidRPr="00E5349D">
        <w:rPr>
          <w:rFonts w:ascii="PermianSerifTypeface" w:eastAsia="Times New Roman" w:hAnsi="PermianSerifTypeface" w:cs="Times New Roman"/>
          <w:lang w:val="ro-MD"/>
        </w:rPr>
        <w:t>funcționare</w:t>
      </w:r>
      <w:r w:rsidR="00F1134E" w:rsidRPr="00E5349D">
        <w:rPr>
          <w:rFonts w:ascii="PermianSerifTypeface" w:eastAsia="Times New Roman" w:hAnsi="PermianSerifTypeface" w:cs="Times New Roman"/>
          <w:lang w:val="ro-MD"/>
        </w:rPr>
        <w:t xml:space="preserve"> şi </w:t>
      </w:r>
      <w:r w:rsidRPr="00E5349D">
        <w:rPr>
          <w:rFonts w:ascii="PermianSerifTypeface" w:eastAsia="Times New Roman" w:hAnsi="PermianSerifTypeface" w:cs="Times New Roman"/>
          <w:lang w:val="ro-MD"/>
        </w:rPr>
        <w:t>atribuțiile</w:t>
      </w:r>
      <w:r w:rsidR="00F1134E" w:rsidRPr="00E5349D">
        <w:rPr>
          <w:rFonts w:ascii="PermianSerifTypeface" w:eastAsia="Times New Roman" w:hAnsi="PermianSerifTypeface" w:cs="Times New Roman"/>
          <w:lang w:val="ro-MD"/>
        </w:rPr>
        <w:t xml:space="preserve"> acestuia se stabilesc în statutul societății şi în reglementările interne primare ale societății, cu respectarea prevederilor Legii nr.92/2022, ale actelor normative emise de către Banca </w:t>
      </w:r>
      <w:r w:rsidRPr="00E5349D">
        <w:rPr>
          <w:rFonts w:ascii="PermianSerifTypeface" w:eastAsia="Times New Roman" w:hAnsi="PermianSerifTypeface" w:cs="Times New Roman"/>
          <w:lang w:val="ro-MD"/>
        </w:rPr>
        <w:t>Națională</w:t>
      </w:r>
      <w:r w:rsidR="00F1134E" w:rsidRPr="00E5349D">
        <w:rPr>
          <w:rFonts w:ascii="PermianSerifTypeface" w:eastAsia="Times New Roman" w:hAnsi="PermianSerifTypeface" w:cs="Times New Roman"/>
          <w:lang w:val="ro-MD"/>
        </w:rPr>
        <w:t xml:space="preserve"> a Moldovei în aplicarea acesteia şi ale Legii</w:t>
      </w:r>
      <w:r w:rsidR="00F1134E" w:rsidRPr="00E5349D">
        <w:rPr>
          <w:rFonts w:ascii="PermianSerifTypeface" w:eastAsia="Times New Roman" w:hAnsi="PermianSerifTypeface" w:cs="Times New Roman"/>
          <w:b/>
          <w:lang w:val="ro-MD"/>
        </w:rPr>
        <w:t xml:space="preserve"> </w:t>
      </w:r>
      <w:r w:rsidR="00F1134E" w:rsidRPr="00E5349D">
        <w:rPr>
          <w:rFonts w:ascii="PermianSerifTypeface" w:eastAsia="Times New Roman" w:hAnsi="PermianSerifTypeface" w:cs="Times New Roman"/>
          <w:lang w:val="ro-MD"/>
        </w:rPr>
        <w:t xml:space="preserve">nr.1134/1997 privind </w:t>
      </w:r>
      <w:r w:rsidRPr="00E5349D">
        <w:rPr>
          <w:rFonts w:ascii="PermianSerifTypeface" w:eastAsia="Times New Roman" w:hAnsi="PermianSerifTypeface" w:cs="Times New Roman"/>
          <w:lang w:val="ro-MD"/>
        </w:rPr>
        <w:t>societățile</w:t>
      </w:r>
      <w:r w:rsidR="00F1134E" w:rsidRPr="00E5349D">
        <w:rPr>
          <w:rFonts w:ascii="PermianSerifTypeface" w:eastAsia="Times New Roman" w:hAnsi="PermianSerifTypeface" w:cs="Times New Roman"/>
          <w:lang w:val="ro-MD"/>
        </w:rPr>
        <w:t xml:space="preserve"> pe </w:t>
      </w:r>
      <w:r w:rsidRPr="00E5349D">
        <w:rPr>
          <w:rFonts w:ascii="PermianSerifTypeface" w:eastAsia="Times New Roman" w:hAnsi="PermianSerifTypeface" w:cs="Times New Roman"/>
          <w:lang w:val="ro-MD"/>
        </w:rPr>
        <w:t>acțiuni</w:t>
      </w:r>
      <w:r w:rsidR="00F1134E" w:rsidRPr="00E5349D">
        <w:rPr>
          <w:rFonts w:ascii="PermianSerifTypeface" w:eastAsia="Times New Roman" w:hAnsi="PermianSerifTypeface" w:cs="Times New Roman"/>
          <w:lang w:val="ro-MD"/>
        </w:rPr>
        <w:t xml:space="preserve">, în măsura în care aplicabilitatea acestora nu este limitată de Legea nr.92/2022. </w:t>
      </w:r>
    </w:p>
    <w:p w14:paraId="5AF95B04" w14:textId="6823C32F" w:rsidR="00F1134E" w:rsidRPr="00E5349D" w:rsidRDefault="00F1134E" w:rsidP="00F1134E">
      <w:pPr>
        <w:numPr>
          <w:ilvl w:val="0"/>
          <w:numId w:val="3"/>
        </w:numPr>
        <w:tabs>
          <w:tab w:val="left" w:pos="0"/>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Societățile aliniază toate politicile necesare în cadrul sistemului de </w:t>
      </w:r>
      <w:r w:rsidR="00233AD5"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atât unele </w:t>
      </w:r>
      <w:r w:rsidR="002B7781" w:rsidRPr="00E5349D">
        <w:rPr>
          <w:rFonts w:ascii="PermianSerifTypeface" w:eastAsia="Times New Roman" w:hAnsi="PermianSerifTypeface" w:cs="Times New Roman"/>
          <w:lang w:val="ro-MD"/>
        </w:rPr>
        <w:t>fâță</w:t>
      </w:r>
      <w:r w:rsidRPr="00E5349D">
        <w:rPr>
          <w:rFonts w:ascii="PermianSerifTypeface" w:eastAsia="Times New Roman" w:hAnsi="PermianSerifTypeface" w:cs="Times New Roman"/>
          <w:lang w:val="ro-MD"/>
        </w:rPr>
        <w:t xml:space="preserve"> de altele, cât şi </w:t>
      </w:r>
      <w:r w:rsidR="002B7781" w:rsidRPr="00E5349D">
        <w:rPr>
          <w:rFonts w:ascii="PermianSerifTypeface" w:eastAsia="Times New Roman" w:hAnsi="PermianSerifTypeface" w:cs="Times New Roman"/>
          <w:lang w:val="ro-MD"/>
        </w:rPr>
        <w:t>față</w:t>
      </w:r>
      <w:r w:rsidRPr="00E5349D">
        <w:rPr>
          <w:rFonts w:ascii="PermianSerifTypeface" w:eastAsia="Times New Roman" w:hAnsi="PermianSerifTypeface" w:cs="Times New Roman"/>
          <w:lang w:val="ro-MD"/>
        </w:rPr>
        <w:t xml:space="preserve"> de strategia de afaceri. Fiecare politică prevede, în mod clar, cel </w:t>
      </w:r>
      <w:r w:rsidR="002B7781"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următoarele:</w:t>
      </w:r>
      <w:r w:rsidRPr="00E5349D">
        <w:rPr>
          <w:rFonts w:ascii="PermianSerifTypeface" w:hAnsi="PermianSerifTypeface" w:cs="Times New Roman"/>
          <w:lang w:val="ro-MD"/>
        </w:rPr>
        <w:t xml:space="preserve"> </w:t>
      </w:r>
    </w:p>
    <w:p w14:paraId="2B258EA8" w14:textId="77777777" w:rsidR="00F1134E" w:rsidRPr="00E5349D" w:rsidRDefault="00F1134E" w:rsidP="00F1134E">
      <w:pPr>
        <w:numPr>
          <w:ilvl w:val="0"/>
          <w:numId w:val="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obiectivele urmărite prin politica respectivă;</w:t>
      </w:r>
    </w:p>
    <w:p w14:paraId="5ADE9394" w14:textId="432D560F" w:rsidR="00F1134E" w:rsidRPr="00E5349D" w:rsidRDefault="002B7781" w:rsidP="00F1134E">
      <w:pPr>
        <w:numPr>
          <w:ilvl w:val="0"/>
          <w:numId w:val="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atribuțiile</w:t>
      </w:r>
      <w:r w:rsidR="00F1134E" w:rsidRPr="00E5349D">
        <w:rPr>
          <w:rFonts w:ascii="PermianSerifTypeface" w:eastAsia="Times New Roman" w:hAnsi="PermianSerifTypeface" w:cs="Times New Roman"/>
          <w:lang w:val="ro-MD"/>
        </w:rPr>
        <w:t xml:space="preserve"> exercitate şi persoana sau </w:t>
      </w: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responsabilă pentru acestea;</w:t>
      </w:r>
    </w:p>
    <w:p w14:paraId="27D078B9" w14:textId="77777777" w:rsidR="00F1134E" w:rsidRPr="00E5349D" w:rsidRDefault="00F1134E" w:rsidP="00F1134E">
      <w:pPr>
        <w:numPr>
          <w:ilvl w:val="0"/>
          <w:numId w:val="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procesele şi procedurile de raportare aplicate;</w:t>
      </w:r>
    </w:p>
    <w:p w14:paraId="03B41087" w14:textId="611743DE" w:rsidR="00F1134E" w:rsidRPr="00E5349D" w:rsidRDefault="002B7781" w:rsidP="00F1134E">
      <w:pPr>
        <w:numPr>
          <w:ilvl w:val="0"/>
          <w:numId w:val="4"/>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obligația</w:t>
      </w:r>
      <w:r w:rsidR="00F1134E" w:rsidRPr="00E5349D">
        <w:rPr>
          <w:rFonts w:ascii="PermianSerifTypeface" w:eastAsia="Times New Roman" w:hAnsi="PermianSerifTypeface" w:cs="Times New Roman"/>
          <w:lang w:val="ro-MD"/>
        </w:rPr>
        <w:t xml:space="preserve"> subdiviziunilor structurale de a informa </w:t>
      </w:r>
      <w:r w:rsidRPr="00E5349D">
        <w:rPr>
          <w:rFonts w:ascii="PermianSerifTypeface" w:eastAsia="Times New Roman" w:hAnsi="PermianSerifTypeface" w:cs="Times New Roman"/>
          <w:lang w:val="ro-MD"/>
        </w:rPr>
        <w:t>funcțiile</w:t>
      </w:r>
      <w:r w:rsidR="00F1134E" w:rsidRPr="00E5349D">
        <w:rPr>
          <w:rFonts w:ascii="PermianSerifTypeface" w:eastAsia="Times New Roman" w:hAnsi="PermianSerifTypeface" w:cs="Times New Roman"/>
          <w:lang w:val="ro-MD"/>
        </w:rPr>
        <w:t xml:space="preserve"> de management al riscului, de audit intern, de conformitate şi actuarială cu privire la aspectele relevante </w:t>
      </w:r>
      <w:r w:rsidR="00083BB3" w:rsidRPr="00E5349D">
        <w:rPr>
          <w:rFonts w:ascii="PermianSerifTypeface" w:eastAsia="Times New Roman" w:hAnsi="PermianSerifTypeface" w:cs="Times New Roman"/>
          <w:lang w:val="ro-MD"/>
        </w:rPr>
        <w:t>pentru exercitarea de către acestea a</w:t>
      </w:r>
      <w:r w:rsidR="00F1134E" w:rsidRPr="00E5349D">
        <w:rPr>
          <w:rFonts w:ascii="PermianSerifTypeface" w:eastAsia="Times New Roman" w:hAnsi="PermianSerifTypeface" w:cs="Times New Roman"/>
          <w:lang w:val="ro-MD"/>
        </w:rPr>
        <w:t xml:space="preserve"> </w:t>
      </w:r>
      <w:r w:rsidR="00711D69" w:rsidRPr="00E5349D">
        <w:rPr>
          <w:rFonts w:ascii="PermianSerifTypeface" w:eastAsia="Times New Roman" w:hAnsi="PermianSerifTypeface" w:cs="Times New Roman"/>
          <w:lang w:val="ro-MD"/>
        </w:rPr>
        <w:t>atribuiților</w:t>
      </w:r>
      <w:r w:rsidR="00F1134E" w:rsidRPr="00E5349D">
        <w:rPr>
          <w:rFonts w:ascii="PermianSerifTypeface" w:eastAsia="Times New Roman" w:hAnsi="PermianSerifTypeface" w:cs="Times New Roman"/>
          <w:lang w:val="ro-MD"/>
        </w:rPr>
        <w:t>.</w:t>
      </w:r>
      <w:r w:rsidR="00F1134E" w:rsidRPr="00E5349D">
        <w:rPr>
          <w:rFonts w:ascii="PermianSerifTypeface" w:hAnsi="PermianSerifTypeface" w:cs="Times New Roman"/>
          <w:lang w:val="ro-MD"/>
        </w:rPr>
        <w:t xml:space="preserve"> </w:t>
      </w:r>
    </w:p>
    <w:p w14:paraId="1EA7C801" w14:textId="423E2956" w:rsidR="00F1134E" w:rsidRDefault="00D93640" w:rsidP="00150F53">
      <w:pPr>
        <w:numPr>
          <w:ilvl w:val="0"/>
          <w:numId w:val="3"/>
        </w:numPr>
        <w:tabs>
          <w:tab w:val="left" w:pos="0"/>
          <w:tab w:val="left" w:pos="284"/>
        </w:tabs>
        <w:spacing w:after="0" w:line="240" w:lineRule="auto"/>
        <w:ind w:left="0" w:firstLine="0"/>
        <w:contextualSpacing/>
        <w:jc w:val="both"/>
        <w:rPr>
          <w:rFonts w:ascii="PermianSerifTypeface" w:eastAsia="Times New Roman" w:hAnsi="PermianSerifTypeface" w:cs="Times New Roman"/>
          <w:lang w:val="ro-MD"/>
        </w:rPr>
      </w:pPr>
      <w:r w:rsidRPr="00643345">
        <w:rPr>
          <w:rFonts w:ascii="PermianSerifTypeface" w:eastAsia="Times New Roman" w:hAnsi="PermianSerifTypeface" w:cs="Times New Roman"/>
          <w:lang w:val="ro-MD"/>
        </w:rPr>
        <w:t xml:space="preserve">Societatea de asigurare sau de reasigurare reglementează </w:t>
      </w:r>
      <w:r w:rsidR="002B7781" w:rsidRPr="00643345">
        <w:rPr>
          <w:rFonts w:ascii="PermianSerifTypeface" w:eastAsia="Times New Roman" w:hAnsi="PermianSerifTypeface" w:cs="Times New Roman"/>
          <w:lang w:val="ro-MD"/>
        </w:rPr>
        <w:t>funcționarea</w:t>
      </w:r>
      <w:r w:rsidRPr="00643345">
        <w:rPr>
          <w:rFonts w:ascii="PermianSerifTypeface" w:eastAsia="Times New Roman" w:hAnsi="PermianSerifTypeface" w:cs="Times New Roman"/>
          <w:lang w:val="ro-MD"/>
        </w:rPr>
        <w:t xml:space="preserve"> sistemului de </w:t>
      </w:r>
      <w:r w:rsidR="002B7781" w:rsidRPr="00643345">
        <w:rPr>
          <w:rFonts w:ascii="PermianSerifTypeface" w:eastAsia="Times New Roman" w:hAnsi="PermianSerifTypeface" w:cs="Times New Roman"/>
          <w:lang w:val="ro-MD"/>
        </w:rPr>
        <w:t>guvernanță</w:t>
      </w:r>
      <w:r w:rsidRPr="00643345">
        <w:rPr>
          <w:rFonts w:ascii="PermianSerifTypeface" w:eastAsia="Times New Roman" w:hAnsi="PermianSerifTypeface" w:cs="Times New Roman"/>
          <w:lang w:val="ro-MD"/>
        </w:rPr>
        <w:t xml:space="preserve"> care prevede </w:t>
      </w:r>
      <w:r w:rsidR="002B7781" w:rsidRPr="00643345">
        <w:rPr>
          <w:rFonts w:ascii="PermianSerifTypeface" w:eastAsia="Times New Roman" w:hAnsi="PermianSerifTypeface" w:cs="Times New Roman"/>
          <w:lang w:val="ro-MD"/>
        </w:rPr>
        <w:t>funcția</w:t>
      </w:r>
      <w:r w:rsidRPr="00643345">
        <w:rPr>
          <w:rFonts w:ascii="PermianSerifTypeface" w:eastAsia="Times New Roman" w:hAnsi="PermianSerifTypeface" w:cs="Times New Roman"/>
          <w:lang w:val="ro-MD"/>
        </w:rPr>
        <w:t xml:space="preserve"> de management al riscurilor, de conformitate, de audit intern, actuarială. </w:t>
      </w:r>
      <w:r w:rsidR="00F1134E" w:rsidRPr="00643345">
        <w:rPr>
          <w:rFonts w:ascii="PermianSerifTypeface" w:eastAsia="Times New Roman" w:hAnsi="PermianSerifTypeface" w:cs="Times New Roman"/>
          <w:lang w:val="ro-MD"/>
        </w:rPr>
        <w:t xml:space="preserve">În politicile care se adresează </w:t>
      </w:r>
      <w:r w:rsidR="002B7781" w:rsidRPr="00643345">
        <w:rPr>
          <w:rFonts w:ascii="PermianSerifTypeface" w:eastAsia="Times New Roman" w:hAnsi="PermianSerifTypeface" w:cs="Times New Roman"/>
          <w:lang w:val="ro-MD"/>
        </w:rPr>
        <w:t>acestor</w:t>
      </w:r>
      <w:r w:rsidRPr="00643345">
        <w:rPr>
          <w:rFonts w:ascii="PermianSerifTypeface" w:eastAsia="Times New Roman" w:hAnsi="PermianSerifTypeface" w:cs="Times New Roman"/>
          <w:lang w:val="ro-MD"/>
        </w:rPr>
        <w:t xml:space="preserve"> funcții</w:t>
      </w:r>
      <w:r w:rsidR="00F1134E" w:rsidRPr="00643345">
        <w:rPr>
          <w:rFonts w:ascii="PermianSerifTypeface" w:eastAsia="Times New Roman" w:hAnsi="PermianSerifTypeface" w:cs="Times New Roman"/>
          <w:lang w:val="ro-MD"/>
        </w:rPr>
        <w:t xml:space="preserve">, societatea stabilește, de asemenea, în mod </w:t>
      </w:r>
      <w:r w:rsidR="00083BB3" w:rsidRPr="00643345">
        <w:rPr>
          <w:rFonts w:ascii="PermianSerifTypeface" w:eastAsia="Times New Roman" w:hAnsi="PermianSerifTypeface" w:cs="Times New Roman"/>
          <w:lang w:val="ro-MD"/>
        </w:rPr>
        <w:t>clar și inteligibil</w:t>
      </w:r>
      <w:r w:rsidR="00F1134E" w:rsidRPr="00643345">
        <w:rPr>
          <w:rFonts w:ascii="PermianSerifTypeface" w:eastAsia="Times New Roman" w:hAnsi="PermianSerifTypeface" w:cs="Times New Roman"/>
          <w:lang w:val="ro-MD"/>
        </w:rPr>
        <w:t xml:space="preserve">, </w:t>
      </w:r>
      <w:r w:rsidR="002B7781" w:rsidRPr="00643345">
        <w:rPr>
          <w:rFonts w:ascii="PermianSerifTypeface" w:eastAsia="Times New Roman" w:hAnsi="PermianSerifTypeface" w:cs="Times New Roman"/>
          <w:lang w:val="ro-MD"/>
        </w:rPr>
        <w:t>poziția</w:t>
      </w:r>
      <w:r w:rsidR="00F1134E" w:rsidRPr="00643345">
        <w:rPr>
          <w:rFonts w:ascii="PermianSerifTypeface" w:eastAsia="Times New Roman" w:hAnsi="PermianSerifTypeface" w:cs="Times New Roman"/>
          <w:lang w:val="ro-MD"/>
        </w:rPr>
        <w:t xml:space="preserve">, </w:t>
      </w:r>
      <w:r w:rsidR="002B7781" w:rsidRPr="00643345">
        <w:rPr>
          <w:rFonts w:ascii="PermianSerifTypeface" w:eastAsia="Times New Roman" w:hAnsi="PermianSerifTypeface" w:cs="Times New Roman"/>
          <w:lang w:val="ro-MD"/>
        </w:rPr>
        <w:t>atribuțiile</w:t>
      </w:r>
      <w:r w:rsidR="00F1134E" w:rsidRPr="00643345">
        <w:rPr>
          <w:rFonts w:ascii="PermianSerifTypeface" w:eastAsia="Times New Roman" w:hAnsi="PermianSerifTypeface" w:cs="Times New Roman"/>
          <w:lang w:val="ro-MD"/>
        </w:rPr>
        <w:t xml:space="preserve"> şi </w:t>
      </w:r>
      <w:r w:rsidR="002B7781" w:rsidRPr="00643345">
        <w:rPr>
          <w:rFonts w:ascii="PermianSerifTypeface" w:eastAsia="Times New Roman" w:hAnsi="PermianSerifTypeface" w:cs="Times New Roman"/>
          <w:lang w:val="ro-MD"/>
        </w:rPr>
        <w:t>competențele</w:t>
      </w:r>
      <w:r w:rsidR="00F1134E" w:rsidRPr="00643345">
        <w:rPr>
          <w:rFonts w:ascii="PermianSerifTypeface" w:eastAsia="Times New Roman" w:hAnsi="PermianSerifTypeface" w:cs="Times New Roman"/>
          <w:lang w:val="ro-MD"/>
        </w:rPr>
        <w:t xml:space="preserve"> acestor </w:t>
      </w:r>
      <w:r w:rsidR="002B7781" w:rsidRPr="00643345">
        <w:rPr>
          <w:rFonts w:ascii="PermianSerifTypeface" w:eastAsia="Times New Roman" w:hAnsi="PermianSerifTypeface" w:cs="Times New Roman"/>
          <w:lang w:val="ro-MD"/>
        </w:rPr>
        <w:t>funcții</w:t>
      </w:r>
      <w:r w:rsidR="00F1134E" w:rsidRPr="00643345">
        <w:rPr>
          <w:rFonts w:ascii="PermianSerifTypeface" w:eastAsia="Times New Roman" w:hAnsi="PermianSerifTypeface" w:cs="Times New Roman"/>
          <w:lang w:val="ro-MD"/>
        </w:rPr>
        <w:t xml:space="preserve">. </w:t>
      </w:r>
    </w:p>
    <w:p w14:paraId="65C48FCC" w14:textId="77777777" w:rsidR="00643345" w:rsidRPr="00643345" w:rsidRDefault="00643345" w:rsidP="00643345">
      <w:pPr>
        <w:tabs>
          <w:tab w:val="left" w:pos="0"/>
          <w:tab w:val="left" w:pos="284"/>
        </w:tabs>
        <w:spacing w:after="0" w:line="240" w:lineRule="auto"/>
        <w:contextualSpacing/>
        <w:jc w:val="both"/>
        <w:rPr>
          <w:rFonts w:ascii="PermianSerifTypeface" w:eastAsia="Times New Roman" w:hAnsi="PermianSerifTypeface" w:cs="Times New Roman"/>
          <w:lang w:val="ro-MD"/>
        </w:rPr>
      </w:pPr>
    </w:p>
    <w:p w14:paraId="746DACEB" w14:textId="77777777" w:rsidR="0082780D" w:rsidRPr="00E5349D" w:rsidRDefault="00711D69" w:rsidP="00711D69">
      <w:pPr>
        <w:tabs>
          <w:tab w:val="left" w:pos="284"/>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Capitolul II </w:t>
      </w:r>
    </w:p>
    <w:p w14:paraId="25B08B0F" w14:textId="040F3DBE" w:rsidR="00F1134E" w:rsidRPr="00E5349D" w:rsidRDefault="005C7F37" w:rsidP="00711D69">
      <w:pPr>
        <w:tabs>
          <w:tab w:val="left" w:pos="284"/>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CERINȚELE GENERALE ALE SISTEMULUI DE GUVERNANȚĂ </w:t>
      </w:r>
    </w:p>
    <w:p w14:paraId="00D376E0" w14:textId="79CEDD7C" w:rsidR="00F1134E" w:rsidRPr="00E5349D" w:rsidRDefault="005C7F37"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Societățile îndeplinesc următoarele cerințe: </w:t>
      </w:r>
    </w:p>
    <w:p w14:paraId="4B841A3C" w14:textId="01EA1A0D"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stabilesc, aplică și mențin un sistem </w:t>
      </w:r>
      <w:r w:rsidR="006B39E8" w:rsidRPr="00E5349D">
        <w:rPr>
          <w:rFonts w:ascii="PermianSerifTypeface" w:eastAsia="Times New Roman" w:hAnsi="PermianSerifTypeface" w:cs="Times New Roman"/>
          <w:color w:val="000000"/>
          <w:lang w:val="ro-MD"/>
        </w:rPr>
        <w:t xml:space="preserve">eficient </w:t>
      </w:r>
      <w:r w:rsidRPr="00E5349D">
        <w:rPr>
          <w:rFonts w:ascii="PermianSerifTypeface" w:eastAsia="Times New Roman" w:hAnsi="PermianSerifTypeface" w:cs="Times New Roman"/>
          <w:color w:val="000000"/>
          <w:lang w:val="ro-MD"/>
        </w:rPr>
        <w:t>de cooperare, de raportare internă și de comunicare a informațiilor la toate nivelurile societății;</w:t>
      </w:r>
    </w:p>
    <w:p w14:paraId="25EF45BE" w14:textId="722CF0E4"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stabilesc, aplică și mențin proceduri decizionale </w:t>
      </w:r>
      <w:r w:rsidR="006B39E8" w:rsidRPr="00E5349D">
        <w:rPr>
          <w:rFonts w:ascii="PermianSerifTypeface" w:eastAsia="Times New Roman" w:hAnsi="PermianSerifTypeface" w:cs="Times New Roman"/>
          <w:color w:val="000000"/>
          <w:lang w:val="ro-MD"/>
        </w:rPr>
        <w:t>eficient</w:t>
      </w:r>
      <w:r w:rsidRPr="00E5349D">
        <w:rPr>
          <w:rFonts w:ascii="PermianSerifTypeface" w:eastAsia="Times New Roman" w:hAnsi="PermianSerifTypeface" w:cs="Times New Roman"/>
          <w:color w:val="000000"/>
          <w:lang w:val="ro-MD"/>
        </w:rPr>
        <w:t xml:space="preserve"> și o structură organizatorică </w:t>
      </w:r>
      <w:r w:rsidR="00D45E7F" w:rsidRPr="00E5349D">
        <w:rPr>
          <w:rFonts w:ascii="PermianSerifTypeface" w:eastAsia="Times New Roman" w:hAnsi="PermianSerifTypeface" w:cs="Times New Roman"/>
          <w:color w:val="000000"/>
          <w:lang w:val="ro-MD"/>
        </w:rPr>
        <w:t xml:space="preserve">transparentă </w:t>
      </w:r>
      <w:r w:rsidRPr="00E5349D">
        <w:rPr>
          <w:rFonts w:ascii="PermianSerifTypeface" w:eastAsia="Times New Roman" w:hAnsi="PermianSerifTypeface" w:cs="Times New Roman"/>
          <w:color w:val="000000"/>
          <w:lang w:val="ro-MD"/>
        </w:rPr>
        <w:t>în cadrul căreia ordinea ierarhică este definită în mod clar, funcțiile și responsabilitățile sunt repartizate</w:t>
      </w:r>
      <w:r w:rsidR="00707C79" w:rsidRPr="00E5349D">
        <w:rPr>
          <w:rFonts w:ascii="PermianSerifTypeface" w:eastAsia="Times New Roman" w:hAnsi="PermianSerifTypeface" w:cs="Times New Roman"/>
          <w:color w:val="000000"/>
          <w:lang w:val="ro-MD"/>
        </w:rPr>
        <w:t>,</w:t>
      </w:r>
      <w:r w:rsidRPr="00E5349D">
        <w:rPr>
          <w:rFonts w:ascii="PermianSerifTypeface" w:eastAsia="Times New Roman" w:hAnsi="PermianSerifTypeface" w:cs="Times New Roman"/>
          <w:color w:val="000000"/>
          <w:lang w:val="ro-MD"/>
        </w:rPr>
        <w:t xml:space="preserve"> iar natura, amploarea și complexitatea riscurilor inerente activităților desfășurate de societate sunt luate în considerare;</w:t>
      </w:r>
    </w:p>
    <w:p w14:paraId="67535613" w14:textId="13331F54"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deținerea de către membrii organului de conducere</w:t>
      </w:r>
      <w:r w:rsidR="00274FE5" w:rsidRPr="00E5349D">
        <w:rPr>
          <w:rFonts w:ascii="PermianSerifTypeface" w:eastAsia="Times New Roman" w:hAnsi="PermianSerifTypeface" w:cs="Times New Roman"/>
          <w:color w:val="000000"/>
          <w:lang w:val="ro-MD"/>
        </w:rPr>
        <w:t xml:space="preserve"> a</w:t>
      </w:r>
      <w:r w:rsidRPr="00E5349D">
        <w:rPr>
          <w:rFonts w:ascii="PermianSerifTypeface" w:eastAsia="Times New Roman" w:hAnsi="PermianSerifTypeface" w:cs="Times New Roman"/>
          <w:color w:val="000000"/>
          <w:lang w:val="ro-MD"/>
        </w:rPr>
        <w:t xml:space="preserve">  calificăril</w:t>
      </w:r>
      <w:r w:rsidR="00274FE5" w:rsidRPr="00E5349D">
        <w:rPr>
          <w:rFonts w:ascii="PermianSerifTypeface" w:eastAsia="Times New Roman" w:hAnsi="PermianSerifTypeface" w:cs="Times New Roman"/>
          <w:color w:val="000000"/>
          <w:lang w:val="ro-MD"/>
        </w:rPr>
        <w:t>or</w:t>
      </w:r>
      <w:r w:rsidRPr="00E5349D">
        <w:rPr>
          <w:rFonts w:ascii="PermianSerifTypeface" w:eastAsia="Times New Roman" w:hAnsi="PermianSerifTypeface" w:cs="Times New Roman"/>
          <w:color w:val="000000"/>
          <w:lang w:val="ro-MD"/>
        </w:rPr>
        <w:t>, competențel</w:t>
      </w:r>
      <w:r w:rsidR="00274FE5" w:rsidRPr="00E5349D">
        <w:rPr>
          <w:rFonts w:ascii="PermianSerifTypeface" w:eastAsia="Times New Roman" w:hAnsi="PermianSerifTypeface" w:cs="Times New Roman"/>
          <w:color w:val="000000"/>
          <w:lang w:val="ro-MD"/>
        </w:rPr>
        <w:t>or</w:t>
      </w:r>
      <w:r w:rsidRPr="00E5349D">
        <w:rPr>
          <w:rFonts w:ascii="PermianSerifTypeface" w:eastAsia="Times New Roman" w:hAnsi="PermianSerifTypeface" w:cs="Times New Roman"/>
          <w:color w:val="000000"/>
          <w:lang w:val="ro-MD"/>
        </w:rPr>
        <w:t>, aptitudinil</w:t>
      </w:r>
      <w:r w:rsidR="00274FE5" w:rsidRPr="00E5349D">
        <w:rPr>
          <w:rFonts w:ascii="PermianSerifTypeface" w:eastAsia="Times New Roman" w:hAnsi="PermianSerifTypeface" w:cs="Times New Roman"/>
          <w:color w:val="000000"/>
          <w:lang w:val="ro-MD"/>
        </w:rPr>
        <w:t>or</w:t>
      </w:r>
      <w:r w:rsidRPr="00E5349D">
        <w:rPr>
          <w:rFonts w:ascii="PermianSerifTypeface" w:eastAsia="Times New Roman" w:hAnsi="PermianSerifTypeface" w:cs="Times New Roman"/>
          <w:color w:val="000000"/>
          <w:lang w:val="ro-MD"/>
        </w:rPr>
        <w:t xml:space="preserve"> și experienț</w:t>
      </w:r>
      <w:r w:rsidR="00274FE5" w:rsidRPr="00E5349D">
        <w:rPr>
          <w:rFonts w:ascii="PermianSerifTypeface" w:eastAsia="Times New Roman" w:hAnsi="PermianSerifTypeface" w:cs="Times New Roman"/>
          <w:color w:val="000000"/>
          <w:lang w:val="ro-MD"/>
        </w:rPr>
        <w:t>ei</w:t>
      </w:r>
      <w:r w:rsidRPr="00E5349D">
        <w:rPr>
          <w:rFonts w:ascii="PermianSerifTypeface" w:eastAsia="Times New Roman" w:hAnsi="PermianSerifTypeface" w:cs="Times New Roman"/>
          <w:color w:val="000000"/>
          <w:lang w:val="ro-MD"/>
        </w:rPr>
        <w:t xml:space="preserve"> profesional</w:t>
      </w:r>
      <w:r w:rsidR="00274FE5" w:rsidRPr="00E5349D">
        <w:rPr>
          <w:rFonts w:ascii="PermianSerifTypeface" w:eastAsia="Times New Roman" w:hAnsi="PermianSerifTypeface" w:cs="Times New Roman"/>
          <w:color w:val="000000"/>
          <w:lang w:val="ro-MD"/>
        </w:rPr>
        <w:t>e</w:t>
      </w:r>
      <w:r w:rsidRPr="00E5349D">
        <w:rPr>
          <w:rFonts w:ascii="PermianSerifTypeface" w:eastAsia="Times New Roman" w:hAnsi="PermianSerifTypeface" w:cs="Times New Roman"/>
          <w:color w:val="000000"/>
          <w:lang w:val="ro-MD"/>
        </w:rPr>
        <w:t xml:space="preserve"> în domeniile relevante ale activității care sunt necesare pentru gestionarea și supravegherea societății cu eficacitate și profesionalism;</w:t>
      </w:r>
    </w:p>
    <w:p w14:paraId="0319FEC2" w14:textId="5C7ADA38"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că fiecare membru al organului de conducere deține calificările, competențele, aptitudinile și experiența profesională care sunt necesare pentru executarea sarcinilor atribuite;</w:t>
      </w:r>
    </w:p>
    <w:p w14:paraId="174F0284" w14:textId="77777777"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angajarea unor persoane care dețin aptitudinile, cunoștințele și experiența necesare pentru îndeplinirea corespunzătoare a responsabilităților care le sunt repartizate;</w:t>
      </w:r>
    </w:p>
    <w:p w14:paraId="4D20319C" w14:textId="77777777"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lastRenderedPageBreak/>
        <w:t>asigură cunoașterea de către întregul personal  a procedurilor pentru îndeplinirea corespunzătoare a responsabilităților;</w:t>
      </w:r>
    </w:p>
    <w:p w14:paraId="671C0C3B" w14:textId="458725BD"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că atribuirea mai multor sarcini unor persoane și subdiviziuni structurale ale societății nu împiedică sau nu riscă să împiedice persoanele în cauză să îndeplinească o anumită funcție cu seriozitate, onestitate și obiectivitate;</w:t>
      </w:r>
    </w:p>
    <w:p w14:paraId="3A0E161D" w14:textId="77777777"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stabilesc sisteme informatice în modul în care acestea să producă informații complete, fiabile, clare, consecvente, punctuale și relevante cu privire la activitățile economice, la angajamentele asumate și la riscurile la care este expusă societatea;</w:t>
      </w:r>
    </w:p>
    <w:p w14:paraId="497338D7" w14:textId="0FF2A7FE"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țin o evidență adecvată și ordonată cu privire la activitatea și la organizarea internă a societății;</w:t>
      </w:r>
    </w:p>
    <w:p w14:paraId="645875EE" w14:textId="77777777"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garantarea securității, a integrității și a confidențialității informațiilor, ținând seama de natura informațiilor în cauză;</w:t>
      </w:r>
    </w:p>
    <w:p w14:paraId="30B125E5" w14:textId="77777777"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asigură introducerea unei ordini ierarhice clare prin care să se realizeze transmiterea promptă a informațiilor către toate persoanele care au nevoie de acestea, într-un mod care să le permită să recunoască importanța informațiilor în cauză pentru responsabilitățile lor respective;</w:t>
      </w:r>
    </w:p>
    <w:p w14:paraId="17079464" w14:textId="7FCFEE78" w:rsidR="00F1134E" w:rsidRPr="00E5349D" w:rsidRDefault="00F1134E" w:rsidP="001013EB">
      <w:pPr>
        <w:pStyle w:val="ListParagraph"/>
        <w:numPr>
          <w:ilvl w:val="0"/>
          <w:numId w:val="46"/>
        </w:numPr>
        <w:tabs>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asigură adoptarea </w:t>
      </w:r>
      <w:r w:rsidR="002B7781" w:rsidRPr="00E5349D">
        <w:rPr>
          <w:rFonts w:ascii="PermianSerifTypeface" w:eastAsia="Times New Roman" w:hAnsi="PermianSerifTypeface" w:cs="Times New Roman"/>
          <w:color w:val="000000"/>
          <w:lang w:val="ro-MD"/>
        </w:rPr>
        <w:t>principiilor</w:t>
      </w:r>
      <w:r w:rsidR="00386556"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politici</w:t>
      </w:r>
      <w:r w:rsidR="00386556" w:rsidRPr="00E5349D">
        <w:rPr>
          <w:rFonts w:ascii="PermianSerifTypeface" w:eastAsia="Times New Roman" w:hAnsi="PermianSerifTypeface" w:cs="Times New Roman"/>
          <w:color w:val="000000"/>
          <w:lang w:val="ro-MD"/>
        </w:rPr>
        <w:t>i</w:t>
      </w:r>
      <w:r w:rsidRPr="00E5349D">
        <w:rPr>
          <w:rFonts w:ascii="PermianSerifTypeface" w:eastAsia="Times New Roman" w:hAnsi="PermianSerifTypeface" w:cs="Times New Roman"/>
          <w:color w:val="000000"/>
          <w:lang w:val="ro-MD"/>
        </w:rPr>
        <w:t xml:space="preserve"> scrise de remunerare. </w:t>
      </w:r>
    </w:p>
    <w:p w14:paraId="18D47DC6" w14:textId="6C0ED79A"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În politicile de managemen</w:t>
      </w:r>
      <w:r w:rsidR="00F620FB" w:rsidRPr="00E5349D">
        <w:rPr>
          <w:rFonts w:ascii="PermianSerifTypeface" w:eastAsia="Times New Roman" w:hAnsi="PermianSerifTypeface" w:cs="Times New Roman"/>
          <w:lang w:val="ro-MD"/>
        </w:rPr>
        <w:t>t</w:t>
      </w:r>
      <w:r w:rsidRPr="00E5349D">
        <w:rPr>
          <w:rFonts w:ascii="PermianSerifTypeface" w:eastAsia="Times New Roman" w:hAnsi="PermianSerifTypeface" w:cs="Times New Roman"/>
          <w:lang w:val="ro-MD"/>
        </w:rPr>
        <w:t xml:space="preserve"> al riscurilor, de control intern, de audit intern și, atunci când este relevant, de externalizare societățile stabilesc în mod clar responsabilitățile, obiectivele, procesele și procedurile de raportare relevante care trebuie aplicate, toate acestea fiind în acord cu strategia de afaceri a societății.</w:t>
      </w:r>
      <w:r w:rsidR="00643345">
        <w:rPr>
          <w:rFonts w:ascii="PermianSerifTypeface" w:eastAsia="Times New Roman" w:hAnsi="PermianSerifTypeface" w:cs="Times New Roman"/>
          <w:lang w:val="ro-MD"/>
        </w:rPr>
        <w:t xml:space="preserve"> </w:t>
      </w:r>
    </w:p>
    <w:p w14:paraId="2AE9C64F" w14:textId="3184449A"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Societățile stabilesc, aplică și mențin o politică de continuitate a activității pentru a asigura, în eventualitatea întreruperii sistemelor și a procedurilor lor, conservarea datelor și a funcțiilor fundamentale, precum și menținerea activităților de asigurare și de reasigurare sau, atunci când acest lucru nu este posibil, recuperarea în timp util a datelor și a funcțiilor respective și reluarea  activităților de asigurare sau de reasigurare.</w:t>
      </w:r>
      <w:r w:rsidR="00643345">
        <w:rPr>
          <w:rFonts w:ascii="PermianSerifTypeface" w:eastAsia="Times New Roman" w:hAnsi="PermianSerifTypeface" w:cs="Times New Roman"/>
          <w:lang w:val="ro-MD"/>
        </w:rPr>
        <w:t xml:space="preserve"> </w:t>
      </w:r>
    </w:p>
    <w:p w14:paraId="65699312" w14:textId="00E5EFF5"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Societățile se asigură că există și sunt aplicate proceduri și procese eficace pentru prevenirea conflictelor de interese, că sursele potențiale de conflicte de interese sunt identificate și că au fost stabilite proceduri pentru a se garanta faptul că persoanele implicate în aplicarea strategiilor și a politicilor societății cunosc originea posibilă a conflictelor de interese și modul în care asemenea conflicte trebuie </w:t>
      </w:r>
      <w:r w:rsidR="004927BB" w:rsidRPr="00E5349D">
        <w:rPr>
          <w:rFonts w:ascii="PermianSerifTypeface" w:eastAsia="Times New Roman" w:hAnsi="PermianSerifTypeface" w:cs="Times New Roman"/>
          <w:lang w:val="ro-MD"/>
        </w:rPr>
        <w:t>soluționate</w:t>
      </w:r>
      <w:r w:rsidRPr="00E5349D">
        <w:rPr>
          <w:rFonts w:ascii="PermianSerifTypeface" w:eastAsia="Times New Roman" w:hAnsi="PermianSerifTypeface" w:cs="Times New Roman"/>
          <w:lang w:val="ro-MD"/>
        </w:rPr>
        <w:t xml:space="preserve">. </w:t>
      </w:r>
    </w:p>
    <w:p w14:paraId="1E3C1998" w14:textId="7DECAEB1"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Societățile monitorizează caracterul adecvat și eficacitatea sistemului lor de guvernanță, pe care le evaluează cu regularitate, și adoptă măsurile corespunzătoare pentru remedierea eventualelor neajunsuri. </w:t>
      </w:r>
    </w:p>
    <w:p w14:paraId="02AE9FF5" w14:textId="74EA4FBA"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deține o structură organizatorică şi </w:t>
      </w:r>
      <w:r w:rsidR="008B79F5" w:rsidRPr="00E5349D">
        <w:rPr>
          <w:rFonts w:ascii="PermianSerifTypeface" w:eastAsia="Times New Roman" w:hAnsi="PermianSerifTypeface" w:cs="Times New Roman"/>
          <w:lang w:val="ro-MD"/>
        </w:rPr>
        <w:t xml:space="preserve">o structură </w:t>
      </w:r>
      <w:r w:rsidR="002B7781" w:rsidRPr="00E5349D">
        <w:rPr>
          <w:rFonts w:ascii="PermianSerifTypeface" w:eastAsia="Times New Roman" w:hAnsi="PermianSerifTypeface" w:cs="Times New Roman"/>
          <w:lang w:val="ro-MD"/>
        </w:rPr>
        <w:t>operațională</w:t>
      </w:r>
      <w:r w:rsidRPr="00E5349D">
        <w:rPr>
          <w:rFonts w:ascii="PermianSerifTypeface" w:eastAsia="Times New Roman" w:hAnsi="PermianSerifTypeface" w:cs="Times New Roman"/>
          <w:lang w:val="ro-MD"/>
        </w:rPr>
        <w:t xml:space="preserve"> menite să sprijine obiectivele strategice şi </w:t>
      </w:r>
      <w:r w:rsidR="002B7781" w:rsidRPr="00E5349D">
        <w:rPr>
          <w:rFonts w:ascii="PermianSerifTypeface" w:eastAsia="Times New Roman" w:hAnsi="PermianSerifTypeface" w:cs="Times New Roman"/>
          <w:lang w:val="ro-MD"/>
        </w:rPr>
        <w:t>operațiunile</w:t>
      </w:r>
      <w:r w:rsidRPr="00E5349D">
        <w:rPr>
          <w:rFonts w:ascii="PermianSerifTypeface" w:eastAsia="Times New Roman" w:hAnsi="PermianSerifTypeface" w:cs="Times New Roman"/>
          <w:lang w:val="ro-MD"/>
        </w:rPr>
        <w:t xml:space="preserve"> </w:t>
      </w:r>
      <w:r w:rsidR="002B7781"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Aceste structuri trebuie să fie adaptate la schimbările intervenite în obiectivele strategice şi </w:t>
      </w:r>
      <w:r w:rsidR="002B7781" w:rsidRPr="00E5349D">
        <w:rPr>
          <w:rFonts w:ascii="PermianSerifTypeface" w:eastAsia="Times New Roman" w:hAnsi="PermianSerifTypeface" w:cs="Times New Roman"/>
          <w:lang w:val="ro-MD"/>
        </w:rPr>
        <w:t>operațiunile</w:t>
      </w:r>
      <w:r w:rsidRPr="00E5349D">
        <w:rPr>
          <w:rFonts w:ascii="PermianSerifTypeface" w:eastAsia="Times New Roman" w:hAnsi="PermianSerifTypeface" w:cs="Times New Roman"/>
          <w:lang w:val="ro-MD"/>
        </w:rPr>
        <w:t xml:space="preserve"> </w:t>
      </w:r>
      <w:r w:rsidR="002B7781"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sau în mediul de afaceri pe o perioadă de timp adecvată.</w:t>
      </w:r>
    </w:p>
    <w:p w14:paraId="7A778BE8" w14:textId="691296FE"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Societățile încorporează funcțiile</w:t>
      </w:r>
      <w:r w:rsidR="007350B0">
        <w:rPr>
          <w:rFonts w:ascii="PermianSerifTypeface" w:eastAsia="Times New Roman" w:hAnsi="PermianSerifTypeface" w:cs="Times New Roman"/>
          <w:color w:val="000000"/>
          <w:lang w:val="ro-MD"/>
        </w:rPr>
        <w:t>-cheie</w:t>
      </w:r>
      <w:r w:rsidRPr="00E5349D">
        <w:rPr>
          <w:rFonts w:ascii="PermianSerifTypeface" w:eastAsia="Times New Roman" w:hAnsi="PermianSerifTypeface" w:cs="Times New Roman"/>
          <w:color w:val="000000"/>
          <w:lang w:val="ro-MD"/>
        </w:rPr>
        <w:t xml:space="preserve"> și ordinea ierarhică aferentă acestora în structura organizatorică astfel încât să asigure că fiecare funcție</w:t>
      </w:r>
      <w:r w:rsidR="007350B0">
        <w:rPr>
          <w:rFonts w:ascii="PermianSerifTypeface" w:eastAsia="Times New Roman" w:hAnsi="PermianSerifTypeface" w:cs="Times New Roman"/>
          <w:color w:val="000000"/>
          <w:lang w:val="ro-MD"/>
        </w:rPr>
        <w:t>-cheie</w:t>
      </w:r>
      <w:r w:rsidRPr="00E5349D">
        <w:rPr>
          <w:rFonts w:ascii="PermianSerifTypeface" w:eastAsia="Times New Roman" w:hAnsi="PermianSerifTypeface" w:cs="Times New Roman"/>
          <w:color w:val="000000"/>
          <w:lang w:val="ro-MD"/>
        </w:rPr>
        <w:t xml:space="preserve"> evită oricare influențe care ar putea compromite capacitatea persoanei care ocupă funcția respectivă de a-și îndeplini sarcinile în mod obiectiv, onest și independent. Fiecare funcție</w:t>
      </w:r>
      <w:r w:rsidR="007350B0">
        <w:rPr>
          <w:rFonts w:ascii="PermianSerifTypeface" w:eastAsia="Times New Roman" w:hAnsi="PermianSerifTypeface" w:cs="Times New Roman"/>
          <w:color w:val="000000"/>
          <w:lang w:val="ro-MD"/>
        </w:rPr>
        <w:t>-cheie</w:t>
      </w:r>
      <w:r w:rsidRPr="00E5349D">
        <w:rPr>
          <w:rFonts w:ascii="PermianSerifTypeface" w:eastAsia="Times New Roman" w:hAnsi="PermianSerifTypeface" w:cs="Times New Roman"/>
          <w:color w:val="000000"/>
          <w:lang w:val="ro-MD"/>
        </w:rPr>
        <w:t xml:space="preserve"> își desfășoară activitatea sub responsabilitatea finală a consiliului societății, este subordonată acestuia și, când este cazul, cooperează cu celelalte funcții</w:t>
      </w:r>
      <w:r w:rsidR="007350B0">
        <w:rPr>
          <w:rFonts w:ascii="PermianSerifTypeface" w:eastAsia="Times New Roman" w:hAnsi="PermianSerifTypeface" w:cs="Times New Roman"/>
          <w:color w:val="000000"/>
          <w:lang w:val="ro-MD"/>
        </w:rPr>
        <w:t>-cheie</w:t>
      </w:r>
      <w:r w:rsidRPr="00E5349D">
        <w:rPr>
          <w:rFonts w:ascii="PermianSerifTypeface" w:eastAsia="Times New Roman" w:hAnsi="PermianSerifTypeface" w:cs="Times New Roman"/>
          <w:color w:val="000000"/>
          <w:lang w:val="ro-MD"/>
        </w:rPr>
        <w:t xml:space="preserve"> pentru îndeplinirea sarcinilor lor. </w:t>
      </w:r>
    </w:p>
    <w:p w14:paraId="573F2D13" w14:textId="37B0425F" w:rsidR="00F1134E" w:rsidRPr="00E5349D" w:rsidRDefault="007D0F5A"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color w:val="000000"/>
          <w:lang w:val="ro-MD"/>
        </w:rPr>
        <w:t>P</w:t>
      </w:r>
      <w:r w:rsidR="00F1134E" w:rsidRPr="00E5349D">
        <w:rPr>
          <w:rFonts w:ascii="PermianSerifTypeface" w:eastAsia="Times New Roman" w:hAnsi="PermianSerifTypeface" w:cs="Times New Roman"/>
          <w:color w:val="000000"/>
          <w:lang w:val="ro-MD"/>
        </w:rPr>
        <w:t>ersoanele care îndeplinesc o funcție</w:t>
      </w:r>
      <w:r w:rsidR="000F77F5">
        <w:rPr>
          <w:rFonts w:ascii="PermianSerifTypeface" w:eastAsia="Times New Roman" w:hAnsi="PermianSerifTypeface" w:cs="Times New Roman"/>
          <w:color w:val="000000"/>
          <w:lang w:val="ro-MD"/>
        </w:rPr>
        <w:t>-cheie</w:t>
      </w:r>
      <w:r w:rsidR="00F1134E" w:rsidRPr="00E5349D">
        <w:rPr>
          <w:rFonts w:ascii="PermianSerifTypeface" w:eastAsia="Times New Roman" w:hAnsi="PermianSerifTypeface" w:cs="Times New Roman"/>
          <w:color w:val="000000"/>
          <w:lang w:val="ro-MD"/>
        </w:rPr>
        <w:t xml:space="preserve"> </w:t>
      </w:r>
      <w:r w:rsidR="008B79F5" w:rsidRPr="00E5349D">
        <w:rPr>
          <w:rFonts w:ascii="PermianSerifTypeface" w:eastAsia="Times New Roman" w:hAnsi="PermianSerifTypeface" w:cs="Times New Roman"/>
          <w:color w:val="000000"/>
          <w:lang w:val="ro-MD"/>
        </w:rPr>
        <w:t xml:space="preserve">au dreptul să </w:t>
      </w:r>
      <w:r w:rsidR="00F1134E" w:rsidRPr="00E5349D">
        <w:rPr>
          <w:rFonts w:ascii="PermianSerifTypeface" w:eastAsia="Times New Roman" w:hAnsi="PermianSerifTypeface" w:cs="Times New Roman"/>
          <w:color w:val="000000"/>
          <w:lang w:val="ro-MD"/>
        </w:rPr>
        <w:t>comunic</w:t>
      </w:r>
      <w:r w:rsidR="008B79F5" w:rsidRPr="00E5349D">
        <w:rPr>
          <w:rFonts w:ascii="PermianSerifTypeface" w:eastAsia="Times New Roman" w:hAnsi="PermianSerifTypeface" w:cs="Times New Roman"/>
          <w:color w:val="000000"/>
          <w:lang w:val="ro-MD"/>
        </w:rPr>
        <w:t>e</w:t>
      </w:r>
      <w:r w:rsidR="00F1134E" w:rsidRPr="00E5349D">
        <w:rPr>
          <w:rFonts w:ascii="PermianSerifTypeface" w:eastAsia="Times New Roman" w:hAnsi="PermianSerifTypeface" w:cs="Times New Roman"/>
          <w:color w:val="000000"/>
          <w:lang w:val="ro-MD"/>
        </w:rPr>
        <w:t xml:space="preserve"> din proprie inițiativă cu orice angajat al societății și dispun de autoritatea, resursele și cunoștințele de specialitate necesare, precum și de acces liber la toate informațiile relevante necesare pentru îndeplinirea responsabilităților lor.</w:t>
      </w:r>
      <w:r w:rsidR="00F1134E" w:rsidRPr="00E5349D">
        <w:rPr>
          <w:rFonts w:ascii="PermianSerifTypeface" w:eastAsia="Times New Roman" w:hAnsi="PermianSerifTypeface" w:cs="Times New Roman"/>
          <w:color w:val="FF0000"/>
          <w:lang w:val="ro-MD"/>
        </w:rPr>
        <w:t xml:space="preserve"> </w:t>
      </w:r>
    </w:p>
    <w:p w14:paraId="2DB10DD7" w14:textId="6DB8FB64" w:rsidR="00F1134E" w:rsidRPr="00E5349D" w:rsidRDefault="007D0F5A"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Persoanele</w:t>
      </w:r>
      <w:r w:rsidR="00F1134E" w:rsidRPr="00E5349D">
        <w:rPr>
          <w:rFonts w:ascii="PermianSerifTypeface" w:eastAsia="Times New Roman" w:hAnsi="PermianSerifTypeface" w:cs="Times New Roman"/>
          <w:color w:val="000000"/>
          <w:lang w:val="ro-MD"/>
        </w:rPr>
        <w:t xml:space="preserve"> care îndeplinesc o funcție</w:t>
      </w:r>
      <w:r w:rsidR="000F77F5">
        <w:rPr>
          <w:rFonts w:ascii="PermianSerifTypeface" w:eastAsia="Times New Roman" w:hAnsi="PermianSerifTypeface" w:cs="Times New Roman"/>
          <w:color w:val="000000"/>
          <w:lang w:val="ro-MD"/>
        </w:rPr>
        <w:t>-cheie</w:t>
      </w:r>
      <w:r w:rsidR="00F1134E" w:rsidRPr="00E5349D">
        <w:rPr>
          <w:rFonts w:ascii="PermianSerifTypeface" w:eastAsia="Times New Roman" w:hAnsi="PermianSerifTypeface" w:cs="Times New Roman"/>
          <w:color w:val="000000"/>
          <w:lang w:val="ro-MD"/>
        </w:rPr>
        <w:t xml:space="preserve"> raportează cu promptitudine orice problemă majoră din domeniul lor de competență consiliului societății.</w:t>
      </w:r>
    </w:p>
    <w:p w14:paraId="78005C22" w14:textId="71629D86" w:rsidR="00BA612F" w:rsidRPr="00E5349D" w:rsidRDefault="00BA612F" w:rsidP="00BA612F">
      <w:pPr>
        <w:numPr>
          <w:ilvl w:val="0"/>
          <w:numId w:val="3"/>
        </w:numPr>
        <w:tabs>
          <w:tab w:val="left" w:pos="142"/>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lastRenderedPageBreak/>
        <w:t>Societățile stabilesc, aplică și mențin politici consemnate și proceduri adecvate pentru a se asigura că toate persoanele cu funcții de conducere sau care dețin funcții-cheie îndeplinesc în orice moment cerințele de competență și integritate (onorabilitate) în sensul art.35-36 din Legea nr.92/2022</w:t>
      </w:r>
      <w:r w:rsidRPr="00242FE3">
        <w:rPr>
          <w:rFonts w:ascii="PermianSerifTypeface" w:eastAsia="Times New Roman" w:hAnsi="PermianSerifTypeface" w:cs="Times New Roman"/>
          <w:lang w:val="ro-MD"/>
        </w:rPr>
        <w:t>.</w:t>
      </w:r>
      <w:r w:rsidRPr="00E5349D">
        <w:rPr>
          <w:rFonts w:ascii="PermianSerifTypeface" w:eastAsia="Times New Roman" w:hAnsi="PermianSerifTypeface" w:cs="Times New Roman"/>
          <w:color w:val="FF0000"/>
          <w:lang w:val="ro-MD"/>
        </w:rPr>
        <w:t xml:space="preserve"> </w:t>
      </w:r>
    </w:p>
    <w:p w14:paraId="65382C16" w14:textId="7352A999"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Verificarea competenței unei persoane presupune evaluarea calificărilor, a cunoștințelor și a experienței profesionale și oficiale pe care persoana respectivă le deține în domeniul asigurărilor, în alte domenii financiare sau în alte domenii de activitate, precum și luarea în considerare a sarcinilor atribuite persoanei respective și, când este relevant, a aptitudinilor pe care persoana respectivă le are în domeniul asigurărilor, al finanțelor, al contabilității, al actuariatului și al managementului riscurilor.</w:t>
      </w:r>
    </w:p>
    <w:p w14:paraId="3700414D" w14:textId="2CA1F29F"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 Verificarea competenței membrilor organului de conducere presupune luarea în considerare a sarcinilor atribuite diferiților membri, menite să asigure o diversitate corespunzătoare în ceea ce privește calificările, cunoștințele și experiența relevantă, în vederea asigurării faptului că societatea este condusă și supravegheată într-un mod profesional.</w:t>
      </w:r>
      <w:r w:rsidRPr="00E5349D">
        <w:rPr>
          <w:rFonts w:ascii="PermianSerifTypeface" w:hAnsi="PermianSerifTypeface" w:cs="Times New Roman"/>
          <w:lang w:val="ro-MD"/>
        </w:rPr>
        <w:t xml:space="preserve"> </w:t>
      </w:r>
    </w:p>
    <w:p w14:paraId="1FD603BC" w14:textId="0BBE8EDB"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Verificarea integrității (onorabilității) unei persoane presupune evaluarea onestității persoanei respective și a solidității financiare a acesteia, pe baza unor dovezi </w:t>
      </w:r>
      <w:r w:rsidR="00E06A79">
        <w:rPr>
          <w:rFonts w:ascii="PermianSerifTypeface" w:eastAsia="Times New Roman" w:hAnsi="PermianSerifTypeface"/>
          <w:lang w:val="ro-MD"/>
        </w:rPr>
        <w:t>privind</w:t>
      </w:r>
      <w:r w:rsidR="00E06A79" w:rsidRPr="00E5349D">
        <w:rPr>
          <w:rFonts w:ascii="PermianSerifTypeface" w:eastAsia="Times New Roman" w:hAnsi="PermianSerifTypeface"/>
          <w:lang w:val="ro-MD"/>
        </w:rPr>
        <w:t xml:space="preserve"> caracter</w:t>
      </w:r>
      <w:r w:rsidR="00E06A79">
        <w:rPr>
          <w:rFonts w:ascii="PermianSerifTypeface" w:eastAsia="Times New Roman" w:hAnsi="PermianSerifTypeface"/>
          <w:lang w:val="ro-MD"/>
        </w:rPr>
        <w:t>ul,</w:t>
      </w:r>
      <w:r w:rsidR="00E06A79" w:rsidRPr="00E5349D">
        <w:rPr>
          <w:rFonts w:ascii="PermianSerifTypeface" w:eastAsia="Times New Roman" w:hAnsi="PermianSerifTypeface"/>
          <w:lang w:val="ro-MD"/>
        </w:rPr>
        <w:t xml:space="preserve"> comportamentul personal și </w:t>
      </w:r>
      <w:r w:rsidR="00E06A79">
        <w:rPr>
          <w:rFonts w:ascii="PermianSerifTypeface" w:eastAsia="Times New Roman" w:hAnsi="PermianSerifTypeface"/>
          <w:lang w:val="ro-MD"/>
        </w:rPr>
        <w:t xml:space="preserve">conduita </w:t>
      </w:r>
      <w:r w:rsidR="00E06A79" w:rsidRPr="00E5349D">
        <w:rPr>
          <w:rFonts w:ascii="PermianSerifTypeface" w:eastAsia="Times New Roman" w:hAnsi="PermianSerifTypeface"/>
          <w:lang w:val="ro-MD"/>
        </w:rPr>
        <w:t>în afaceri, inclusiv orice aspect de drept penal, de ordin financiar sau de control care este relevant pentru evaluare</w:t>
      </w:r>
      <w:r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color w:val="FF0000"/>
          <w:lang w:val="ro-MD"/>
        </w:rPr>
        <w:t xml:space="preserve"> </w:t>
      </w:r>
    </w:p>
    <w:p w14:paraId="705A1830" w14:textId="681C4324" w:rsidR="00F1134E" w:rsidRPr="00E5349D" w:rsidRDefault="00F1134E" w:rsidP="006B1442">
      <w:pPr>
        <w:numPr>
          <w:ilvl w:val="0"/>
          <w:numId w:val="3"/>
        </w:numPr>
        <w:tabs>
          <w:tab w:val="left" w:pos="0"/>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care externalizează sau își propune să </w:t>
      </w:r>
      <w:r w:rsidR="001A3B4F" w:rsidRPr="00E5349D">
        <w:rPr>
          <w:rFonts w:ascii="PermianSerifTypeface" w:eastAsia="Times New Roman" w:hAnsi="PermianSerifTypeface" w:cs="Times New Roman"/>
          <w:lang w:val="ro-MD"/>
        </w:rPr>
        <w:t>externalizeze</w:t>
      </w:r>
      <w:r w:rsidRPr="00E5349D">
        <w:rPr>
          <w:rFonts w:ascii="PermianSerifTypeface" w:eastAsia="Times New Roman" w:hAnsi="PermianSerifTypeface" w:cs="Times New Roman"/>
          <w:lang w:val="ro-MD"/>
        </w:rPr>
        <w:t xml:space="preserve"> anumite funcții sau anumite activități unui furnizor de servicii stabilește o politică scrisă de externalizare în care ține seama de impactul externalizării asupra activității sale și de mecanismele de raportare și de monitorizare care trebuie introduse în cazurile de externalizare</w:t>
      </w:r>
      <w:r w:rsidR="001A3B4F" w:rsidRPr="00E5349D">
        <w:rPr>
          <w:rFonts w:ascii="PermianSerifTypeface" w:eastAsia="Times New Roman" w:hAnsi="PermianSerifTypeface" w:cs="Times New Roman"/>
          <w:lang w:val="ro-MD"/>
        </w:rPr>
        <w:t>, ținând cont de actul normativ al Băncii Naționale a Moldovei privind externalizarea funcțiilor și activităților legate de activitatea de asigurare sau de reasigurare de către societățile de asigurare sau de reasigurare</w:t>
      </w:r>
      <w:r w:rsidRPr="00E5349D">
        <w:rPr>
          <w:rFonts w:ascii="PermianSerifTypeface" w:eastAsia="Times New Roman" w:hAnsi="PermianSerifTypeface" w:cs="Times New Roman"/>
          <w:lang w:val="ro-MD"/>
        </w:rPr>
        <w:t xml:space="preserve">. </w:t>
      </w:r>
    </w:p>
    <w:p w14:paraId="4B5EE1EC" w14:textId="77777777" w:rsidR="00F1134E" w:rsidRPr="00E5349D" w:rsidRDefault="00F1134E" w:rsidP="001A3B4F">
      <w:pPr>
        <w:tabs>
          <w:tab w:val="left" w:pos="0"/>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p>
    <w:p w14:paraId="1CBFA836" w14:textId="141CA89E" w:rsidR="0082780D" w:rsidRPr="00E5349D" w:rsidRDefault="0072107A" w:rsidP="005C7F37">
      <w:pPr>
        <w:tabs>
          <w:tab w:val="left" w:pos="142"/>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Capitolul III</w:t>
      </w:r>
    </w:p>
    <w:p w14:paraId="58BF6979" w14:textId="0BF3A2F7" w:rsidR="00633873" w:rsidRPr="00E5349D" w:rsidRDefault="00633873" w:rsidP="005C7F37">
      <w:pPr>
        <w:tabs>
          <w:tab w:val="left" w:pos="142"/>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ROLUL ŞI COMPONENŢA ORGANELOR DE CONDUCERE</w:t>
      </w:r>
    </w:p>
    <w:p w14:paraId="423E2DAF" w14:textId="77777777" w:rsidR="00633873" w:rsidRPr="00E5349D" w:rsidRDefault="00633873" w:rsidP="005C7F37">
      <w:pPr>
        <w:tabs>
          <w:tab w:val="left" w:pos="142"/>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ŞI ALE COMITETELOR SPECIALIZATE</w:t>
      </w:r>
    </w:p>
    <w:p w14:paraId="120DF793" w14:textId="77777777" w:rsidR="00F1134E" w:rsidRPr="00E5349D" w:rsidRDefault="00F1134E" w:rsidP="005C7F37">
      <w:pPr>
        <w:tabs>
          <w:tab w:val="left" w:pos="0"/>
          <w:tab w:val="left" w:pos="426"/>
        </w:tabs>
        <w:spacing w:after="0" w:line="240" w:lineRule="auto"/>
        <w:contextualSpacing/>
        <w:jc w:val="center"/>
        <w:rPr>
          <w:rFonts w:ascii="PermianSerifTypeface" w:eastAsia="Times New Roman" w:hAnsi="PermianSerifTypeface" w:cs="Times New Roman"/>
          <w:lang w:val="ro-MD"/>
        </w:rPr>
      </w:pPr>
    </w:p>
    <w:p w14:paraId="6407A6EB" w14:textId="631C29FF"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Secțiunea  1 </w:t>
      </w:r>
    </w:p>
    <w:p w14:paraId="5F4442AA" w14:textId="43F32D43" w:rsidR="00FD77AB" w:rsidRPr="00E5349D" w:rsidRDefault="00FD77AB"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Rolul şi </w:t>
      </w:r>
      <w:r w:rsidR="002B7781" w:rsidRPr="00E5349D">
        <w:rPr>
          <w:rFonts w:ascii="PermianSerifTypeface" w:eastAsia="Times New Roman" w:hAnsi="PermianSerifTypeface" w:cs="Times New Roman"/>
          <w:b/>
          <w:lang w:val="ro-MD"/>
        </w:rPr>
        <w:t>responsabilitățile</w:t>
      </w:r>
      <w:r w:rsidRPr="00E5349D">
        <w:rPr>
          <w:rFonts w:ascii="PermianSerifTypeface" w:eastAsia="Times New Roman" w:hAnsi="PermianSerifTypeface" w:cs="Times New Roman"/>
          <w:b/>
          <w:lang w:val="ro-MD"/>
        </w:rPr>
        <w:t xml:space="preserve"> organului de conducere</w:t>
      </w:r>
    </w:p>
    <w:p w14:paraId="149B6296" w14:textId="3DAADF46" w:rsidR="00F1134E" w:rsidRPr="00E5349D" w:rsidRDefault="00FD77AB" w:rsidP="00F1134E">
      <w:pPr>
        <w:tabs>
          <w:tab w:val="left" w:pos="426"/>
          <w:tab w:val="left" w:pos="7725"/>
        </w:tabs>
        <w:spacing w:after="0" w:line="240" w:lineRule="auto"/>
        <w:contextualSpacing/>
        <w:jc w:val="center"/>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b/>
          <w:lang w:val="ro-MD"/>
        </w:rPr>
        <w:t>Responsabilitățile</w:t>
      </w:r>
      <w:r w:rsidR="00F1134E" w:rsidRPr="00E5349D">
        <w:rPr>
          <w:rFonts w:ascii="PermianSerifTypeface" w:eastAsia="Times New Roman" w:hAnsi="PermianSerifTypeface" w:cs="Times New Roman"/>
          <w:b/>
          <w:lang w:val="ro-MD"/>
        </w:rPr>
        <w:t xml:space="preserve"> consiliului societății </w:t>
      </w:r>
    </w:p>
    <w:p w14:paraId="2821C679" w14:textId="77777777"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color w:val="FF0000"/>
          <w:lang w:val="ro-MD"/>
        </w:rPr>
      </w:pPr>
    </w:p>
    <w:p w14:paraId="136188D5" w14:textId="3E0D86EB" w:rsidR="00AE1AD1" w:rsidRPr="00E5349D" w:rsidRDefault="00AE1AD1" w:rsidP="00761483">
      <w:pPr>
        <w:numPr>
          <w:ilvl w:val="0"/>
          <w:numId w:val="3"/>
        </w:numPr>
        <w:tabs>
          <w:tab w:val="left" w:pos="142"/>
          <w:tab w:val="left" w:pos="284"/>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va stabili mărimea şi </w:t>
      </w:r>
      <w:r w:rsidR="002B7781" w:rsidRPr="00E5349D">
        <w:rPr>
          <w:rFonts w:ascii="PermianSerifTypeface" w:eastAsia="Times New Roman" w:hAnsi="PermianSerifTypeface" w:cs="Times New Roman"/>
          <w:lang w:val="ro-MD"/>
        </w:rPr>
        <w:t>componența</w:t>
      </w:r>
      <w:r w:rsidRPr="00E5349D">
        <w:rPr>
          <w:rFonts w:ascii="PermianSerifTypeface" w:eastAsia="Times New Roman" w:hAnsi="PermianSerifTypeface" w:cs="Times New Roman"/>
          <w:lang w:val="ro-MD"/>
        </w:rPr>
        <w:t xml:space="preserve"> organelor sale de conducere şi </w:t>
      </w:r>
      <w:r w:rsidR="002B7781" w:rsidRPr="00E5349D">
        <w:rPr>
          <w:rFonts w:ascii="PermianSerifTypeface" w:eastAsia="Times New Roman" w:hAnsi="PermianSerifTypeface" w:cs="Times New Roman"/>
          <w:lang w:val="ro-MD"/>
        </w:rPr>
        <w:t>sistemul</w:t>
      </w:r>
      <w:r w:rsidRPr="00E5349D">
        <w:rPr>
          <w:rFonts w:ascii="PermianSerifTypeface" w:eastAsia="Times New Roman" w:hAnsi="PermianSerifTypeface" w:cs="Times New Roman"/>
          <w:lang w:val="ro-MD"/>
        </w:rPr>
        <w:t xml:space="preserve"> său de </w:t>
      </w:r>
      <w:r w:rsidR="002B7781"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considerând natura, amploarea şi complexitatea riscurilor inerente, conform strategiei de afaceri şi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desfășurate</w:t>
      </w:r>
      <w:r w:rsidRPr="00E5349D">
        <w:rPr>
          <w:rFonts w:ascii="PermianSerifTypeface" w:eastAsia="Times New Roman" w:hAnsi="PermianSerifTypeface" w:cs="Times New Roman"/>
          <w:lang w:val="ro-MD"/>
        </w:rPr>
        <w:t xml:space="preserve"> de societate.</w:t>
      </w:r>
    </w:p>
    <w:p w14:paraId="1FCB001D" w14:textId="3BAE2B1A" w:rsidR="00AE1AD1" w:rsidRPr="00E5349D" w:rsidRDefault="00761483"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Atribuțiile</w:t>
      </w:r>
      <w:r w:rsidR="00AE1AD1"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responsabilitățile</w:t>
      </w:r>
      <w:r w:rsidR="00AE1AD1" w:rsidRPr="00E5349D">
        <w:rPr>
          <w:rFonts w:ascii="PermianSerifTypeface" w:eastAsia="Times New Roman" w:hAnsi="PermianSerifTypeface" w:cs="Times New Roman"/>
          <w:lang w:val="ro-MD"/>
        </w:rPr>
        <w:t xml:space="preserve"> organelor de conducere trebuie să fie explicit determinate, precum şi repartizate într-un mod explicit şi eficient între consiliul băncii şi organul executiv. Rolul, structura, </w:t>
      </w:r>
      <w:r w:rsidR="00265131" w:rsidRPr="00E5349D">
        <w:rPr>
          <w:rFonts w:ascii="PermianSerifTypeface" w:eastAsia="Times New Roman" w:hAnsi="PermianSerifTypeface" w:cs="Times New Roman"/>
          <w:lang w:val="ro-MD"/>
        </w:rPr>
        <w:t>componența</w:t>
      </w:r>
      <w:r w:rsidR="00AE1AD1" w:rsidRPr="00E5349D">
        <w:rPr>
          <w:rFonts w:ascii="PermianSerifTypeface" w:eastAsia="Times New Roman" w:hAnsi="PermianSerifTypeface" w:cs="Times New Roman"/>
          <w:lang w:val="ro-MD"/>
        </w:rPr>
        <w:t xml:space="preserve"> numerică, termenul pentru care se aleg/numesc membrii organului de conducere, modul de </w:t>
      </w:r>
      <w:r w:rsidR="00265131" w:rsidRPr="00E5349D">
        <w:rPr>
          <w:rFonts w:ascii="PermianSerifTypeface" w:eastAsia="Times New Roman" w:hAnsi="PermianSerifTypeface" w:cs="Times New Roman"/>
          <w:lang w:val="ro-MD"/>
        </w:rPr>
        <w:t>funcționare</w:t>
      </w:r>
      <w:r w:rsidR="00AE1AD1"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atribuțiile</w:t>
      </w:r>
      <w:r w:rsidR="00AE1AD1" w:rsidRPr="00E5349D">
        <w:rPr>
          <w:rFonts w:ascii="PermianSerifTypeface" w:eastAsia="Times New Roman" w:hAnsi="PermianSerifTypeface" w:cs="Times New Roman"/>
          <w:lang w:val="ro-MD"/>
        </w:rPr>
        <w:t xml:space="preserve"> organului de conducere se stabilesc în statutul </w:t>
      </w:r>
      <w:r w:rsidRPr="00E5349D">
        <w:rPr>
          <w:rFonts w:ascii="PermianSerifTypeface" w:eastAsia="Times New Roman" w:hAnsi="PermianSerifTypeface" w:cs="Times New Roman"/>
          <w:lang w:val="ro-MD"/>
        </w:rPr>
        <w:t>societății</w:t>
      </w:r>
      <w:r w:rsidR="00AE1AD1" w:rsidRPr="00E5349D">
        <w:rPr>
          <w:rFonts w:ascii="PermianSerifTypeface" w:eastAsia="Times New Roman" w:hAnsi="PermianSerifTypeface" w:cs="Times New Roman"/>
          <w:lang w:val="ro-MD"/>
        </w:rPr>
        <w:t xml:space="preserve"> şi în reglementările interne primare ale </w:t>
      </w:r>
      <w:r w:rsidRPr="00E5349D">
        <w:rPr>
          <w:rFonts w:ascii="PermianSerifTypeface" w:eastAsia="Times New Roman" w:hAnsi="PermianSerifTypeface" w:cs="Times New Roman"/>
          <w:lang w:val="ro-MD"/>
        </w:rPr>
        <w:t>acesteia</w:t>
      </w:r>
      <w:r w:rsidR="00AE1AD1" w:rsidRPr="00E5349D">
        <w:rPr>
          <w:rFonts w:ascii="PermianSerifTypeface" w:eastAsia="Times New Roman" w:hAnsi="PermianSerifTypeface" w:cs="Times New Roman"/>
          <w:lang w:val="ro-MD"/>
        </w:rPr>
        <w:t>, cu respectarea prevederilor Legii nr.</w:t>
      </w:r>
      <w:r w:rsidRPr="00E5349D">
        <w:rPr>
          <w:rFonts w:ascii="PermianSerifTypeface" w:eastAsia="Times New Roman" w:hAnsi="PermianSerifTypeface" w:cs="Times New Roman"/>
          <w:lang w:val="ro-MD"/>
        </w:rPr>
        <w:t>92</w:t>
      </w:r>
      <w:r w:rsidR="00AE1AD1"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2022 </w:t>
      </w:r>
      <w:r w:rsidR="00AE1AD1" w:rsidRPr="00E5349D">
        <w:rPr>
          <w:rFonts w:ascii="PermianSerifTypeface" w:eastAsia="Times New Roman" w:hAnsi="PermianSerifTypeface" w:cs="Times New Roman"/>
          <w:lang w:val="ro-MD"/>
        </w:rPr>
        <w:t xml:space="preserve">ale actelor normative emise de către Banca </w:t>
      </w:r>
      <w:r w:rsidR="00265131" w:rsidRPr="00E5349D">
        <w:rPr>
          <w:rFonts w:ascii="PermianSerifTypeface" w:eastAsia="Times New Roman" w:hAnsi="PermianSerifTypeface" w:cs="Times New Roman"/>
          <w:lang w:val="ro-MD"/>
        </w:rPr>
        <w:t>Națională</w:t>
      </w:r>
      <w:r w:rsidR="00AE1AD1" w:rsidRPr="00E5349D">
        <w:rPr>
          <w:rFonts w:ascii="PermianSerifTypeface" w:eastAsia="Times New Roman" w:hAnsi="PermianSerifTypeface" w:cs="Times New Roman"/>
          <w:lang w:val="ro-MD"/>
        </w:rPr>
        <w:t xml:space="preserve"> a Moldovei în aplicarea acesteia şi ale Legii nr.1134/1997 privind </w:t>
      </w:r>
      <w:r w:rsidR="00265131" w:rsidRPr="00E5349D">
        <w:rPr>
          <w:rFonts w:ascii="PermianSerifTypeface" w:eastAsia="Times New Roman" w:hAnsi="PermianSerifTypeface" w:cs="Times New Roman"/>
          <w:lang w:val="ro-MD"/>
        </w:rPr>
        <w:t>societățile</w:t>
      </w:r>
      <w:r w:rsidR="00AE1AD1" w:rsidRPr="00E5349D">
        <w:rPr>
          <w:rFonts w:ascii="PermianSerifTypeface" w:eastAsia="Times New Roman" w:hAnsi="PermianSerifTypeface" w:cs="Times New Roman"/>
          <w:lang w:val="ro-MD"/>
        </w:rPr>
        <w:t xml:space="preserve"> pe </w:t>
      </w:r>
      <w:r w:rsidR="00265131" w:rsidRPr="00E5349D">
        <w:rPr>
          <w:rFonts w:ascii="PermianSerifTypeface" w:eastAsia="Times New Roman" w:hAnsi="PermianSerifTypeface" w:cs="Times New Roman"/>
          <w:lang w:val="ro-MD"/>
        </w:rPr>
        <w:t>acțiuni</w:t>
      </w:r>
      <w:r w:rsidR="00AE1AD1" w:rsidRPr="00E5349D">
        <w:rPr>
          <w:rFonts w:ascii="PermianSerifTypeface" w:eastAsia="Times New Roman" w:hAnsi="PermianSerifTypeface" w:cs="Times New Roman"/>
          <w:lang w:val="ro-MD"/>
        </w:rPr>
        <w:t>, în măsura în care aplicabilitatea acestora nu este limitată de Legea nr.</w:t>
      </w:r>
      <w:r w:rsidRPr="00E5349D">
        <w:rPr>
          <w:rFonts w:ascii="PermianSerifTypeface" w:eastAsia="Times New Roman" w:hAnsi="PermianSerifTypeface" w:cs="Times New Roman"/>
          <w:lang w:val="ro-MD"/>
        </w:rPr>
        <w:t>92</w:t>
      </w:r>
      <w:r w:rsidR="00AE1AD1"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202</w:t>
      </w:r>
      <w:r w:rsidR="006B1442">
        <w:rPr>
          <w:rFonts w:ascii="PermianSerifTypeface" w:eastAsia="Times New Roman" w:hAnsi="PermianSerifTypeface" w:cs="Times New Roman"/>
          <w:lang w:val="ro-MD"/>
        </w:rPr>
        <w:t>2</w:t>
      </w:r>
      <w:r w:rsidR="00AE1AD1" w:rsidRPr="00E5349D">
        <w:rPr>
          <w:rFonts w:ascii="PermianSerifTypeface" w:eastAsia="Times New Roman" w:hAnsi="PermianSerifTypeface" w:cs="Times New Roman"/>
          <w:lang w:val="ro-MD"/>
        </w:rPr>
        <w:t>.</w:t>
      </w:r>
    </w:p>
    <w:p w14:paraId="42A56DDD" w14:textId="60644357" w:rsidR="00761483" w:rsidRPr="00E5349D" w:rsidRDefault="00761483"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Ședințele</w:t>
      </w:r>
      <w:r w:rsidR="00AE1AD1" w:rsidRPr="00E5349D">
        <w:rPr>
          <w:rFonts w:ascii="PermianSerifTypeface" w:eastAsia="Times New Roman" w:hAnsi="PermianSerifTypeface" w:cs="Times New Roman"/>
          <w:lang w:val="ro-MD"/>
        </w:rPr>
        <w:t xml:space="preserve"> consiliului </w:t>
      </w:r>
      <w:r w:rsidRPr="00E5349D">
        <w:rPr>
          <w:rFonts w:ascii="PermianSerifTypeface" w:eastAsia="Times New Roman" w:hAnsi="PermianSerifTypeface" w:cs="Times New Roman"/>
          <w:lang w:val="ro-MD"/>
        </w:rPr>
        <w:t>societății</w:t>
      </w:r>
      <w:r w:rsidR="00AE1AD1" w:rsidRPr="00E5349D">
        <w:rPr>
          <w:rFonts w:ascii="PermianSerifTypeface" w:eastAsia="Times New Roman" w:hAnsi="PermianSerifTypeface" w:cs="Times New Roman"/>
          <w:lang w:val="ro-MD"/>
        </w:rPr>
        <w:t xml:space="preserve">, precum şi </w:t>
      </w:r>
      <w:r w:rsidR="00265131" w:rsidRPr="00E5349D">
        <w:rPr>
          <w:rFonts w:ascii="PermianSerifTypeface" w:eastAsia="Times New Roman" w:hAnsi="PermianSerifTypeface" w:cs="Times New Roman"/>
          <w:lang w:val="ro-MD"/>
        </w:rPr>
        <w:t>ședințele</w:t>
      </w:r>
      <w:r w:rsidR="00AE1AD1" w:rsidRPr="00E5349D">
        <w:rPr>
          <w:rFonts w:ascii="PermianSerifTypeface" w:eastAsia="Times New Roman" w:hAnsi="PermianSerifTypeface" w:cs="Times New Roman"/>
          <w:lang w:val="ro-MD"/>
        </w:rPr>
        <w:t xml:space="preserve"> organului executiv al </w:t>
      </w:r>
      <w:r w:rsidRPr="00E5349D">
        <w:rPr>
          <w:rFonts w:ascii="PermianSerifTypeface" w:eastAsia="Times New Roman" w:hAnsi="PermianSerifTypeface" w:cs="Times New Roman"/>
          <w:lang w:val="ro-MD"/>
        </w:rPr>
        <w:t>acesteia</w:t>
      </w:r>
      <w:r w:rsidR="00AE1AD1" w:rsidRPr="00E5349D">
        <w:rPr>
          <w:rFonts w:ascii="PermianSerifTypeface" w:eastAsia="Times New Roman" w:hAnsi="PermianSerifTypeface" w:cs="Times New Roman"/>
          <w:lang w:val="ro-MD"/>
        </w:rPr>
        <w:t xml:space="preserve">, inclusiv numărul de membri </w:t>
      </w:r>
      <w:r w:rsidR="00265131" w:rsidRPr="00E5349D">
        <w:rPr>
          <w:rFonts w:ascii="PermianSerifTypeface" w:eastAsia="Times New Roman" w:hAnsi="PermianSerifTypeface" w:cs="Times New Roman"/>
          <w:lang w:val="ro-MD"/>
        </w:rPr>
        <w:t>prezenți</w:t>
      </w:r>
      <w:r w:rsidR="00AE1AD1"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frecvența</w:t>
      </w:r>
      <w:r w:rsidR="00AE1AD1"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ședințelor</w:t>
      </w:r>
      <w:r w:rsidR="00AE1AD1" w:rsidRPr="00E5349D">
        <w:rPr>
          <w:rFonts w:ascii="PermianSerifTypeface" w:eastAsia="Times New Roman" w:hAnsi="PermianSerifTypeface" w:cs="Times New Roman"/>
          <w:lang w:val="ro-MD"/>
        </w:rPr>
        <w:t xml:space="preserve">, trebuie să fie organizate într-un mod, încât să se asigure examinarea temeinică a problemelor </w:t>
      </w:r>
      <w:r w:rsidR="00265131" w:rsidRPr="00E5349D">
        <w:rPr>
          <w:rFonts w:ascii="PermianSerifTypeface" w:eastAsia="Times New Roman" w:hAnsi="PermianSerifTypeface" w:cs="Times New Roman"/>
          <w:lang w:val="ro-MD"/>
        </w:rPr>
        <w:t>sosi cetății</w:t>
      </w:r>
      <w:r w:rsidR="00AE1AD1" w:rsidRPr="00E5349D">
        <w:rPr>
          <w:rFonts w:ascii="PermianSerifTypeface" w:eastAsia="Times New Roman" w:hAnsi="PermianSerifTypeface" w:cs="Times New Roman"/>
          <w:lang w:val="ro-MD"/>
        </w:rPr>
        <w:t xml:space="preserve"> şi dezbaterea critică a subiectelor în scopul </w:t>
      </w:r>
      <w:r w:rsidR="00265131" w:rsidRPr="00E5349D">
        <w:rPr>
          <w:rFonts w:ascii="PermianSerifTypeface" w:eastAsia="Times New Roman" w:hAnsi="PermianSerifTypeface" w:cs="Times New Roman"/>
          <w:lang w:val="ro-MD"/>
        </w:rPr>
        <w:t>menținerii</w:t>
      </w:r>
      <w:r w:rsidR="00AE1AD1"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eficienței</w:t>
      </w:r>
      <w:r w:rsidR="00AE1AD1" w:rsidRPr="00E5349D">
        <w:rPr>
          <w:rFonts w:ascii="PermianSerifTypeface" w:eastAsia="Times New Roman" w:hAnsi="PermianSerifTypeface" w:cs="Times New Roman"/>
          <w:lang w:val="ro-MD"/>
        </w:rPr>
        <w:t xml:space="preserve">. </w:t>
      </w:r>
    </w:p>
    <w:p w14:paraId="586F854A" w14:textId="343A32BA" w:rsidR="00761483" w:rsidRPr="00E5349D" w:rsidRDefault="00761483"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w:t>
      </w:r>
      <w:r w:rsidR="00AE1AD1" w:rsidRPr="00E5349D">
        <w:rPr>
          <w:rFonts w:ascii="PermianSerifTypeface" w:eastAsia="Times New Roman" w:hAnsi="PermianSerifTypeface" w:cs="Times New Roman"/>
          <w:lang w:val="ro-MD"/>
        </w:rPr>
        <w:t xml:space="preserve">va asigura includerea în procesele-verbale ale organului de conducere </w:t>
      </w:r>
      <w:r w:rsidR="00265131" w:rsidRPr="00E5349D">
        <w:rPr>
          <w:rFonts w:ascii="PermianSerifTypeface" w:eastAsia="Times New Roman" w:hAnsi="PermianSerifTypeface" w:cs="Times New Roman"/>
          <w:lang w:val="ro-MD"/>
        </w:rPr>
        <w:t>informația</w:t>
      </w:r>
      <w:r w:rsidR="00AE1AD1" w:rsidRPr="00E5349D">
        <w:rPr>
          <w:rFonts w:ascii="PermianSerifTypeface" w:eastAsia="Times New Roman" w:hAnsi="PermianSerifTypeface" w:cs="Times New Roman"/>
          <w:lang w:val="ro-MD"/>
        </w:rPr>
        <w:t xml:space="preserve"> integrală cu privire la examinarea problemelor şi dezbaterea subiectelor, inclusiv </w:t>
      </w:r>
      <w:r w:rsidR="00AE1AD1" w:rsidRPr="00E5349D">
        <w:rPr>
          <w:rFonts w:ascii="PermianSerifTypeface" w:eastAsia="Times New Roman" w:hAnsi="PermianSerifTypeface" w:cs="Times New Roman"/>
          <w:lang w:val="ro-MD"/>
        </w:rPr>
        <w:lastRenderedPageBreak/>
        <w:t>tezele principale ale cuvântărilor pe marginea ordinii de zi, cu indicarea numelui vorbitorilor şi toate propunerile/opiniile membrilor organelor de conducere.</w:t>
      </w:r>
    </w:p>
    <w:p w14:paraId="58CFE348" w14:textId="49599080" w:rsidR="00AE1AD1" w:rsidRPr="00E5349D" w:rsidRDefault="00AE1AD1"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761483" w:rsidRPr="00E5349D">
        <w:rPr>
          <w:rFonts w:ascii="PermianSerifTypeface" w:eastAsia="Times New Roman" w:hAnsi="PermianSerifTypeface" w:cs="Times New Roman"/>
          <w:lang w:val="ro-MD"/>
        </w:rPr>
        <w:t>Societatea</w:t>
      </w:r>
      <w:r w:rsidRPr="00E5349D">
        <w:rPr>
          <w:rFonts w:ascii="PermianSerifTypeface" w:eastAsia="Times New Roman" w:hAnsi="PermianSerifTypeface" w:cs="Times New Roman"/>
          <w:lang w:val="ro-MD"/>
        </w:rPr>
        <w:t xml:space="preserve"> va asigura numerotarea proceselor-verbale în ordinea consecutivă a </w:t>
      </w:r>
      <w:r w:rsidR="00265131" w:rsidRPr="00E5349D">
        <w:rPr>
          <w:rFonts w:ascii="PermianSerifTypeface" w:eastAsia="Times New Roman" w:hAnsi="PermianSerifTypeface" w:cs="Times New Roman"/>
          <w:lang w:val="ro-MD"/>
        </w:rPr>
        <w:t>ședințelor</w:t>
      </w:r>
      <w:r w:rsidRPr="00E5349D">
        <w:rPr>
          <w:rFonts w:ascii="PermianSerifTypeface" w:eastAsia="Times New Roman" w:hAnsi="PermianSerifTypeface" w:cs="Times New Roman"/>
          <w:lang w:val="ro-MD"/>
        </w:rPr>
        <w:t xml:space="preserve"> organului de conducere.</w:t>
      </w:r>
    </w:p>
    <w:p w14:paraId="672FCBE2" w14:textId="4B2498A7" w:rsidR="00FD77AB" w:rsidRPr="00E5349D" w:rsidRDefault="00FD77AB"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265131">
        <w:rPr>
          <w:rFonts w:ascii="PermianSerifTypeface" w:eastAsia="Times New Roman" w:hAnsi="PermianSerifTypeface" w:cs="Times New Roman"/>
          <w:lang w:val="ro-MD"/>
        </w:rPr>
        <w:t>Membrii</w:t>
      </w:r>
      <w:r w:rsidR="00761483" w:rsidRPr="00E5349D">
        <w:rPr>
          <w:rFonts w:ascii="PermianSerifTypeface" w:eastAsia="Times New Roman" w:hAnsi="PermianSerifTypeface" w:cs="Times New Roman"/>
          <w:lang w:val="ro-MD"/>
        </w:rPr>
        <w:t xml:space="preserve"> organului de conducere trebuie să fie </w:t>
      </w:r>
      <w:r w:rsidR="00265131" w:rsidRPr="00E5349D">
        <w:rPr>
          <w:rFonts w:ascii="PermianSerifTypeface" w:eastAsia="Times New Roman" w:hAnsi="PermianSerifTypeface" w:cs="Times New Roman"/>
          <w:lang w:val="ro-MD"/>
        </w:rPr>
        <w:t>conștienți</w:t>
      </w:r>
      <w:r w:rsidR="00761483" w:rsidRPr="00E5349D">
        <w:rPr>
          <w:rFonts w:ascii="PermianSerifTypeface" w:eastAsia="Times New Roman" w:hAnsi="PermianSerifTypeface" w:cs="Times New Roman"/>
          <w:lang w:val="ro-MD"/>
        </w:rPr>
        <w:t xml:space="preserve"> de structura şi </w:t>
      </w:r>
      <w:r w:rsidR="00265131" w:rsidRPr="00E5349D">
        <w:rPr>
          <w:rFonts w:ascii="PermianSerifTypeface" w:eastAsia="Times New Roman" w:hAnsi="PermianSerifTypeface" w:cs="Times New Roman"/>
          <w:lang w:val="ro-MD"/>
        </w:rPr>
        <w:t>responsabilitățile</w:t>
      </w:r>
      <w:r w:rsidR="00761483" w:rsidRPr="00E5349D">
        <w:rPr>
          <w:rFonts w:ascii="PermianSerifTypeface" w:eastAsia="Times New Roman" w:hAnsi="PermianSerifTypeface" w:cs="Times New Roman"/>
          <w:lang w:val="ro-MD"/>
        </w:rPr>
        <w:t xml:space="preserve"> organului de conducere şi de repartizarea </w:t>
      </w:r>
      <w:r w:rsidR="00265131" w:rsidRPr="00E5349D">
        <w:rPr>
          <w:rFonts w:ascii="PermianSerifTypeface" w:eastAsia="Times New Roman" w:hAnsi="PermianSerifTypeface" w:cs="Times New Roman"/>
          <w:lang w:val="ro-MD"/>
        </w:rPr>
        <w:t>atribuțiilor</w:t>
      </w:r>
      <w:r w:rsidR="00761483"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responsabilităților</w:t>
      </w:r>
      <w:r w:rsidR="00761483" w:rsidRPr="00E5349D">
        <w:rPr>
          <w:rFonts w:ascii="PermianSerifTypeface" w:eastAsia="Times New Roman" w:hAnsi="PermianSerifTypeface" w:cs="Times New Roman"/>
          <w:lang w:val="ro-MD"/>
        </w:rPr>
        <w:t xml:space="preserve"> între organul executiv, consiliu şi comitetele specializate ale consiliului. Pentru a avea un sistem adecvat de verificare şi evaluare a </w:t>
      </w:r>
      <w:r w:rsidR="00265131" w:rsidRPr="00E5349D">
        <w:rPr>
          <w:rFonts w:ascii="PermianSerifTypeface" w:eastAsia="Times New Roman" w:hAnsi="PermianSerifTypeface" w:cs="Times New Roman"/>
          <w:lang w:val="ro-MD"/>
        </w:rPr>
        <w:t>activității</w:t>
      </w:r>
      <w:r w:rsidR="00761483"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societății</w:t>
      </w:r>
      <w:r w:rsidR="00761483" w:rsidRPr="00E5349D">
        <w:rPr>
          <w:rFonts w:ascii="PermianSerifTypeface" w:eastAsia="Times New Roman" w:hAnsi="PermianSerifTypeface" w:cs="Times New Roman"/>
          <w:lang w:val="ro-MD"/>
        </w:rPr>
        <w:t>, procesul decizional al organului de conducere nu poate fi dominat de un singur membru al organului de conducere sau un grup mic de membri.</w:t>
      </w:r>
    </w:p>
    <w:p w14:paraId="59A11FC4" w14:textId="55346B96" w:rsidR="00761483" w:rsidRPr="00E5349D" w:rsidRDefault="00761483" w:rsidP="00761483">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w:t>
      </w:r>
      <w:r w:rsidR="00FD77AB"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şi organul executiv trebuie să </w:t>
      </w:r>
      <w:r w:rsidR="00265131" w:rsidRPr="00E5349D">
        <w:rPr>
          <w:rFonts w:ascii="PermianSerifTypeface" w:eastAsia="Times New Roman" w:hAnsi="PermianSerifTypeface" w:cs="Times New Roman"/>
          <w:lang w:val="ro-MD"/>
        </w:rPr>
        <w:t>interacționeze</w:t>
      </w:r>
      <w:r w:rsidRPr="00E5349D">
        <w:rPr>
          <w:rFonts w:ascii="PermianSerifTypeface" w:eastAsia="Times New Roman" w:hAnsi="PermianSerifTypeface" w:cs="Times New Roman"/>
          <w:lang w:val="ro-MD"/>
        </w:rPr>
        <w:t xml:space="preserve"> şi să facă schimb de </w:t>
      </w:r>
      <w:r w:rsidR="00265131"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suficiente pentru a le permite să îşi îndeplinească adecvat </w:t>
      </w:r>
      <w:r w:rsidR="00265131" w:rsidRPr="00E5349D">
        <w:rPr>
          <w:rFonts w:ascii="PermianSerifTypeface" w:eastAsia="Times New Roman" w:hAnsi="PermianSerifTypeface" w:cs="Times New Roman"/>
          <w:lang w:val="ro-MD"/>
        </w:rPr>
        <w:t>atribuțiile</w:t>
      </w:r>
      <w:r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responsabilitățile</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încredințate</w:t>
      </w:r>
      <w:r w:rsidRPr="00E5349D">
        <w:rPr>
          <w:rFonts w:ascii="PermianSerifTypeface" w:eastAsia="Times New Roman" w:hAnsi="PermianSerifTypeface" w:cs="Times New Roman"/>
          <w:lang w:val="ro-MD"/>
        </w:rPr>
        <w:t>.</w:t>
      </w:r>
    </w:p>
    <w:p w14:paraId="6F6BB517" w14:textId="120F2F97" w:rsidR="00FD77AB" w:rsidRPr="00E5349D" w:rsidRDefault="00FD77AB" w:rsidP="00FD77AB">
      <w:pPr>
        <w:tabs>
          <w:tab w:val="left" w:pos="142"/>
          <w:tab w:val="left" w:pos="284"/>
          <w:tab w:val="left" w:pos="426"/>
        </w:tabs>
        <w:spacing w:after="0" w:line="240" w:lineRule="auto"/>
        <w:ind w:right="-143"/>
        <w:contextualSpacing/>
        <w:jc w:val="both"/>
        <w:rPr>
          <w:rFonts w:ascii="PermianSerifTypeface" w:eastAsia="Times New Roman" w:hAnsi="PermianSerifTypeface" w:cs="Times New Roman"/>
          <w:lang w:val="ro-MD"/>
        </w:rPr>
      </w:pPr>
    </w:p>
    <w:p w14:paraId="3C8D49B2" w14:textId="35DD13E8" w:rsidR="00FD77AB" w:rsidRPr="00E5349D" w:rsidRDefault="00FD77AB" w:rsidP="00FD77AB">
      <w:pPr>
        <w:tabs>
          <w:tab w:val="left" w:pos="142"/>
          <w:tab w:val="left" w:pos="284"/>
          <w:tab w:val="left" w:pos="426"/>
        </w:tabs>
        <w:spacing w:after="0" w:line="240" w:lineRule="auto"/>
        <w:ind w:right="-143"/>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Secțiunea a 2-a</w:t>
      </w:r>
    </w:p>
    <w:p w14:paraId="6BA16D9F" w14:textId="4B7FE6E7" w:rsidR="00FD77AB" w:rsidRPr="00E5349D" w:rsidRDefault="00FD77AB" w:rsidP="00FD77AB">
      <w:pPr>
        <w:tabs>
          <w:tab w:val="left" w:pos="142"/>
          <w:tab w:val="left" w:pos="284"/>
          <w:tab w:val="left" w:pos="426"/>
        </w:tabs>
        <w:spacing w:after="0" w:line="240" w:lineRule="auto"/>
        <w:ind w:right="-143"/>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Responsabilitățile consiliului societății</w:t>
      </w:r>
    </w:p>
    <w:p w14:paraId="32C7C95A" w14:textId="12657EA2" w:rsidR="00F1134E" w:rsidRPr="00E5349D" w:rsidRDefault="00F1134E" w:rsidP="00F1134E">
      <w:pPr>
        <w:numPr>
          <w:ilvl w:val="0"/>
          <w:numId w:val="3"/>
        </w:numPr>
        <w:tabs>
          <w:tab w:val="left" w:pos="142"/>
          <w:tab w:val="left" w:pos="284"/>
          <w:tab w:val="left" w:pos="426"/>
        </w:tabs>
        <w:spacing w:after="0" w:line="240" w:lineRule="auto"/>
        <w:ind w:left="0" w:right="-143"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Structura şi </w:t>
      </w:r>
      <w:r w:rsidR="00265131" w:rsidRPr="00E5349D">
        <w:rPr>
          <w:rFonts w:ascii="PermianSerifTypeface" w:eastAsia="Times New Roman" w:hAnsi="PermianSerifTypeface" w:cs="Times New Roman"/>
          <w:lang w:val="ro-MD"/>
        </w:rPr>
        <w:t>componența</w:t>
      </w:r>
      <w:r w:rsidRPr="00E5349D">
        <w:rPr>
          <w:rFonts w:ascii="PermianSerifTypeface" w:eastAsia="Times New Roman" w:hAnsi="PermianSerifTypeface" w:cs="Times New Roman"/>
          <w:lang w:val="ro-MD"/>
        </w:rPr>
        <w:t xml:space="preserve"> consiliului societății sunt stabilite în conformitate cu </w:t>
      </w:r>
      <w:r w:rsidR="00265131"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legislației</w:t>
      </w:r>
      <w:r w:rsidRPr="00E5349D">
        <w:rPr>
          <w:rFonts w:ascii="PermianSerifTypeface" w:eastAsia="Times New Roman" w:hAnsi="PermianSerifTypeface" w:cs="Times New Roman"/>
          <w:lang w:val="ro-MD"/>
        </w:rPr>
        <w:t xml:space="preserve">, astfel încât acesta să </w:t>
      </w:r>
      <w:r w:rsidR="000F77F5" w:rsidRPr="00E5349D">
        <w:rPr>
          <w:rFonts w:ascii="PermianSerifTypeface" w:eastAsia="Times New Roman" w:hAnsi="PermianSerifTypeface" w:cs="Times New Roman"/>
          <w:lang w:val="ro-MD"/>
        </w:rPr>
        <w:t>își</w:t>
      </w:r>
      <w:r w:rsidRPr="00E5349D">
        <w:rPr>
          <w:rFonts w:ascii="PermianSerifTypeface" w:eastAsia="Times New Roman" w:hAnsi="PermianSerifTypeface" w:cs="Times New Roman"/>
          <w:lang w:val="ro-MD"/>
        </w:rPr>
        <w:t xml:space="preserve"> îndeplinească în mod eficient </w:t>
      </w:r>
      <w:r w:rsidR="00265131" w:rsidRPr="00E5349D">
        <w:rPr>
          <w:rFonts w:ascii="PermianSerifTypeface" w:eastAsia="Times New Roman" w:hAnsi="PermianSerifTypeface" w:cs="Times New Roman"/>
          <w:lang w:val="ro-MD"/>
        </w:rPr>
        <w:t>obligațiile</w:t>
      </w:r>
      <w:r w:rsidRPr="00E5349D">
        <w:rPr>
          <w:rFonts w:ascii="PermianSerifTypeface" w:eastAsia="Times New Roman" w:hAnsi="PermianSerifTypeface" w:cs="Times New Roman"/>
          <w:lang w:val="ro-MD"/>
        </w:rPr>
        <w:t xml:space="preserve"> ce îi revin.</w:t>
      </w:r>
    </w:p>
    <w:p w14:paraId="32819F64" w14:textId="16EE3186" w:rsidR="00F1134E" w:rsidRPr="00E5349D" w:rsidRDefault="0072107A"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Consiliul societății decide cu privire la constituirea unui comitet de remunerare independent în </w:t>
      </w:r>
      <w:r w:rsidR="000F77F5" w:rsidRPr="00E5349D">
        <w:rPr>
          <w:rFonts w:ascii="PermianSerifTypeface" w:eastAsia="Times New Roman" w:hAnsi="PermianSerifTypeface" w:cs="Times New Roman"/>
          <w:lang w:val="ro-MD"/>
        </w:rPr>
        <w:t>condițiile</w:t>
      </w:r>
      <w:r w:rsidR="00F1134E" w:rsidRPr="00E5349D">
        <w:rPr>
          <w:rFonts w:ascii="PermianSerifTypeface" w:eastAsia="Times New Roman" w:hAnsi="PermianSerifTypeface" w:cs="Times New Roman"/>
          <w:lang w:val="ro-MD"/>
        </w:rPr>
        <w:t xml:space="preserve"> reglementărilor aplicabile societăților în cazul în care va fi constituit. </w:t>
      </w:r>
    </w:p>
    <w:p w14:paraId="31CC84CA" w14:textId="1A4CBD2A" w:rsidR="00F1134E" w:rsidRPr="00E5349D" w:rsidRDefault="00F1134E" w:rsidP="00655D9C">
      <w:pPr>
        <w:numPr>
          <w:ilvl w:val="0"/>
          <w:numId w:val="3"/>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Consiliul societății, stabilește principiile politicii de remunerare pentru categoriile de angajați ale căror activități profesionale au un impact semnificativ asupra profilului de risc al societății și are responsabilitatea de a supraveghea punerea în aplicare a respectivei politici.</w:t>
      </w:r>
    </w:p>
    <w:p w14:paraId="5EBD5702" w14:textId="360E6414" w:rsidR="00655D9C" w:rsidRPr="00E5349D" w:rsidRDefault="00655D9C" w:rsidP="00655D9C">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se asigură că toate angajamentele referitoare la remunerare sunt structurate corect şi responsabil şi că politica de remunerare permite şi promovează un management eficient al riscurilor fără a conduce la o asumare de riscuri care să </w:t>
      </w:r>
      <w:r w:rsidR="00265131" w:rsidRPr="00E5349D">
        <w:rPr>
          <w:rFonts w:ascii="PermianSerifTypeface" w:eastAsia="Times New Roman" w:hAnsi="PermianSerifTypeface" w:cs="Times New Roman"/>
          <w:lang w:val="ro-MD"/>
        </w:rPr>
        <w:t>depășească</w:t>
      </w:r>
      <w:r w:rsidRPr="00E5349D">
        <w:rPr>
          <w:rFonts w:ascii="PermianSerifTypeface" w:eastAsia="Times New Roman" w:hAnsi="PermianSerifTypeface" w:cs="Times New Roman"/>
          <w:lang w:val="ro-MD"/>
        </w:rPr>
        <w:t xml:space="preserve"> nivelul </w:t>
      </w:r>
      <w:r w:rsidR="00265131" w:rsidRPr="00E5349D">
        <w:rPr>
          <w:rFonts w:ascii="PermianSerifTypeface" w:eastAsia="Times New Roman" w:hAnsi="PermianSerifTypeface" w:cs="Times New Roman"/>
          <w:lang w:val="ro-MD"/>
        </w:rPr>
        <w:t>toleranței</w:t>
      </w:r>
      <w:r w:rsidRPr="00E5349D">
        <w:rPr>
          <w:rFonts w:ascii="PermianSerifTypeface" w:eastAsia="Times New Roman" w:hAnsi="PermianSerifTypeface" w:cs="Times New Roman"/>
          <w:lang w:val="ro-MD"/>
        </w:rPr>
        <w:t xml:space="preserve"> la risc al societății.</w:t>
      </w:r>
      <w:r w:rsidRPr="00E5349D">
        <w:rPr>
          <w:rFonts w:ascii="PermianSerifTypeface" w:eastAsia="Times New Roman" w:hAnsi="PermianSerifTypeface" w:cs="Times New Roman"/>
          <w:color w:val="FF0000"/>
          <w:lang w:val="ro-MD"/>
        </w:rPr>
        <w:t xml:space="preserve"> </w:t>
      </w:r>
    </w:p>
    <w:p w14:paraId="0E0EFB79" w14:textId="5F8C435F" w:rsidR="00F1134E" w:rsidRPr="00E5349D" w:rsidRDefault="00F1134E" w:rsidP="00655D9C">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cazul societății care nu </w:t>
      </w:r>
      <w:r w:rsidR="00265131" w:rsidRPr="00E5349D">
        <w:rPr>
          <w:rFonts w:ascii="PermianSerifTypeface" w:eastAsia="Times New Roman" w:hAnsi="PermianSerifTypeface" w:cs="Times New Roman"/>
          <w:lang w:val="ro-MD"/>
        </w:rPr>
        <w:t>înființează</w:t>
      </w:r>
      <w:r w:rsidRPr="00E5349D">
        <w:rPr>
          <w:rFonts w:ascii="PermianSerifTypeface" w:eastAsia="Times New Roman" w:hAnsi="PermianSerifTypeface" w:cs="Times New Roman"/>
          <w:lang w:val="ro-MD"/>
        </w:rPr>
        <w:t xml:space="preserve"> un comitet de remunerare, </w:t>
      </w:r>
      <w:r w:rsidR="00265131" w:rsidRPr="00E5349D">
        <w:rPr>
          <w:rFonts w:ascii="PermianSerifTypeface" w:eastAsia="Times New Roman" w:hAnsi="PermianSerifTypeface" w:cs="Times New Roman"/>
          <w:lang w:val="ro-MD"/>
        </w:rPr>
        <w:t>responsabilitățile</w:t>
      </w:r>
      <w:r w:rsidRPr="00E5349D">
        <w:rPr>
          <w:rFonts w:ascii="PermianSerifTypeface" w:eastAsia="Times New Roman" w:hAnsi="PermianSerifTypeface" w:cs="Times New Roman"/>
          <w:lang w:val="ro-MD"/>
        </w:rPr>
        <w:t xml:space="preserve"> şi </w:t>
      </w:r>
      <w:r w:rsidR="00265131" w:rsidRPr="00E5349D">
        <w:rPr>
          <w:rFonts w:ascii="PermianSerifTypeface" w:eastAsia="Times New Roman" w:hAnsi="PermianSerifTypeface" w:cs="Times New Roman"/>
          <w:lang w:val="ro-MD"/>
        </w:rPr>
        <w:t>atribuțiile</w:t>
      </w:r>
      <w:r w:rsidRPr="00E5349D">
        <w:rPr>
          <w:rFonts w:ascii="PermianSerifTypeface" w:eastAsia="Times New Roman" w:hAnsi="PermianSerifTypeface" w:cs="Times New Roman"/>
          <w:lang w:val="ro-MD"/>
        </w:rPr>
        <w:t xml:space="preserve"> aferente acestuia revin consiliului societății</w:t>
      </w:r>
    </w:p>
    <w:p w14:paraId="6FD20C5F" w14:textId="03BBF6C8" w:rsidR="00F1134E" w:rsidRPr="00E5349D" w:rsidRDefault="00F1134E" w:rsidP="00655D9C">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Comitetul de remunerare are </w:t>
      </w:r>
      <w:r w:rsidR="00265131"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de a înainta anual consiliului societății sau ori de câte ori este cazul rapoarte privind activitatea </w:t>
      </w:r>
      <w:r w:rsidR="00265131" w:rsidRPr="00E5349D">
        <w:rPr>
          <w:rFonts w:ascii="PermianSerifTypeface" w:eastAsia="Times New Roman" w:hAnsi="PermianSerifTypeface" w:cs="Times New Roman"/>
          <w:lang w:val="ro-MD"/>
        </w:rPr>
        <w:t>desfășurată</w:t>
      </w:r>
      <w:r w:rsidRPr="00E5349D">
        <w:rPr>
          <w:rFonts w:ascii="PermianSerifTypeface" w:eastAsia="Times New Roman" w:hAnsi="PermianSerifTypeface" w:cs="Times New Roman"/>
          <w:lang w:val="ro-MD"/>
        </w:rPr>
        <w:t xml:space="preserve">. </w:t>
      </w:r>
    </w:p>
    <w:p w14:paraId="68319A49" w14:textId="6D18D147"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poate constitui, în </w:t>
      </w:r>
      <w:r w:rsidR="00265131" w:rsidRPr="00E5349D">
        <w:rPr>
          <w:rFonts w:ascii="PermianSerifTypeface" w:eastAsia="Times New Roman" w:hAnsi="PermianSerifTypeface" w:cs="Times New Roman"/>
          <w:lang w:val="ro-MD"/>
        </w:rPr>
        <w:t>funcție</w:t>
      </w:r>
      <w:r w:rsidRPr="00E5349D">
        <w:rPr>
          <w:rFonts w:ascii="PermianSerifTypeface" w:eastAsia="Times New Roman" w:hAnsi="PermianSerifTypeface" w:cs="Times New Roman"/>
          <w:lang w:val="ro-MD"/>
        </w:rPr>
        <w:t xml:space="preserve"> de natura, amploarea şi complexitatea riscurilor inerente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societății, şi alte comitete </w:t>
      </w:r>
      <w:r w:rsidR="00D14392" w:rsidRPr="00E5349D">
        <w:rPr>
          <w:rFonts w:ascii="PermianSerifTypeface" w:eastAsia="Times New Roman" w:hAnsi="PermianSerifTypeface" w:cs="Times New Roman"/>
          <w:lang w:val="ro-MD"/>
        </w:rPr>
        <w:t xml:space="preserve">specializate </w:t>
      </w:r>
      <w:r w:rsidRPr="00E5349D">
        <w:rPr>
          <w:rFonts w:ascii="PermianSerifTypeface" w:eastAsia="Times New Roman" w:hAnsi="PermianSerifTypeface" w:cs="Times New Roman"/>
          <w:lang w:val="ro-MD"/>
        </w:rPr>
        <w:t>care</w:t>
      </w:r>
      <w:r w:rsidR="00D14392" w:rsidRPr="00E5349D">
        <w:rPr>
          <w:rFonts w:ascii="PermianSerifTypeface" w:eastAsia="Times New Roman" w:hAnsi="PermianSerifTypeface" w:cs="Times New Roman"/>
          <w:lang w:val="ro-MD"/>
        </w:rPr>
        <w:t xml:space="preserve"> pot</w:t>
      </w:r>
      <w:r w:rsidRPr="00E5349D">
        <w:rPr>
          <w:rFonts w:ascii="PermianSerifTypeface" w:eastAsia="Times New Roman" w:hAnsi="PermianSerifTypeface" w:cs="Times New Roman"/>
          <w:lang w:val="ro-MD"/>
        </w:rPr>
        <w:t xml:space="preserve"> emit</w:t>
      </w:r>
      <w:r w:rsidR="00D14392"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recomandări pentru consiliu.</w:t>
      </w:r>
    </w:p>
    <w:p w14:paraId="51F8D370" w14:textId="66F493EE"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Consiliul societății este responsabil pentru administrarea prudentă și corectă a societății, pentru îndeplinirea obiectivelor stabilite, pentru adoptarea strategiei de afaceri</w:t>
      </w:r>
      <w:r w:rsidR="00A864DA" w:rsidRPr="00E5349D">
        <w:rPr>
          <w:rFonts w:ascii="PermianSerifTypeface" w:eastAsia="Times New Roman" w:hAnsi="PermianSerifTypeface" w:cs="Times New Roman"/>
          <w:lang w:val="ro-MD"/>
        </w:rPr>
        <w:t xml:space="preserve"> a societății și strategia de gestionare a reasigurării</w:t>
      </w:r>
      <w:r w:rsidRPr="00E5349D">
        <w:rPr>
          <w:rFonts w:ascii="PermianSerifTypeface" w:eastAsia="Times New Roman" w:hAnsi="PermianSerifTypeface" w:cs="Times New Roman"/>
          <w:lang w:val="ro-MD"/>
        </w:rPr>
        <w:t xml:space="preserve"> şi are </w:t>
      </w:r>
      <w:r w:rsidR="00265131"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ca, în baza unor </w:t>
      </w:r>
      <w:r w:rsidR="00265131" w:rsidRPr="00E5349D">
        <w:rPr>
          <w:rFonts w:ascii="PermianSerifTypeface" w:eastAsia="Times New Roman" w:hAnsi="PermianSerifTypeface" w:cs="Times New Roman"/>
          <w:lang w:val="ro-MD"/>
        </w:rPr>
        <w:t>dispoziții</w:t>
      </w:r>
      <w:r w:rsidRPr="00E5349D">
        <w:rPr>
          <w:rFonts w:ascii="PermianSerifTypeface" w:eastAsia="Times New Roman" w:hAnsi="PermianSerifTypeface" w:cs="Times New Roman"/>
          <w:lang w:val="ro-MD"/>
        </w:rPr>
        <w:t xml:space="preserve"> formale şi transparente, să efectueze evaluarea </w:t>
      </w:r>
      <w:r w:rsidR="00265131" w:rsidRPr="00E5349D">
        <w:rPr>
          <w:rFonts w:ascii="PermianSerifTypeface" w:eastAsia="Times New Roman" w:hAnsi="PermianSerifTypeface" w:cs="Times New Roman"/>
          <w:lang w:val="ro-MD"/>
        </w:rPr>
        <w:t>poziției</w:t>
      </w:r>
      <w:r w:rsidRPr="00E5349D">
        <w:rPr>
          <w:rFonts w:ascii="PermianSerifTypeface" w:eastAsia="Times New Roman" w:hAnsi="PermianSerifTypeface" w:cs="Times New Roman"/>
          <w:lang w:val="ro-MD"/>
        </w:rPr>
        <w:t xml:space="preserve"> financiare a societății. </w:t>
      </w:r>
    </w:p>
    <w:p w14:paraId="51D43F43" w14:textId="5EF2B81C"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stabilește criterii relevante de supraveghere a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organului executiv şi a societății în ansamblu</w:t>
      </w:r>
      <w:r w:rsidR="00AE1AD1" w:rsidRPr="00E5349D">
        <w:rPr>
          <w:rFonts w:ascii="PermianSerifTypeface" w:eastAsia="Times New Roman" w:hAnsi="PermianSerifTypeface" w:cs="Times New Roman"/>
          <w:lang w:val="ro-MD"/>
        </w:rPr>
        <w:t>.</w:t>
      </w:r>
    </w:p>
    <w:p w14:paraId="568BC36E" w14:textId="445EB03F" w:rsidR="00F1134E" w:rsidRPr="00E5349D" w:rsidRDefault="00655D9C"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Consiliul va supraveghea activitatea organului executiv, monitorizând </w:t>
      </w:r>
      <w:r w:rsidR="00265131" w:rsidRPr="00E5349D">
        <w:rPr>
          <w:rFonts w:ascii="PermianSerifTypeface" w:eastAsia="Times New Roman" w:hAnsi="PermianSerifTypeface" w:cs="Times New Roman"/>
          <w:lang w:val="ro-MD"/>
        </w:rPr>
        <w:t>acțiunile</w:t>
      </w:r>
      <w:r w:rsidRPr="00E5349D">
        <w:rPr>
          <w:rFonts w:ascii="PermianSerifTypeface" w:eastAsia="Times New Roman" w:hAnsi="PermianSerifTypeface" w:cs="Times New Roman"/>
          <w:lang w:val="ro-MD"/>
        </w:rPr>
        <w:t xml:space="preserve"> acestuia, pentru a se asigura că acestea sunt în </w:t>
      </w:r>
      <w:r w:rsidR="00265131" w:rsidRPr="00E5349D">
        <w:rPr>
          <w:rFonts w:ascii="PermianSerifTypeface" w:eastAsia="Times New Roman" w:hAnsi="PermianSerifTypeface" w:cs="Times New Roman"/>
          <w:lang w:val="ro-MD"/>
        </w:rPr>
        <w:t>concordanță</w:t>
      </w:r>
      <w:r w:rsidRPr="00E5349D">
        <w:rPr>
          <w:rFonts w:ascii="PermianSerifTypeface" w:eastAsia="Times New Roman" w:hAnsi="PermianSerifTypeface" w:cs="Times New Roman"/>
          <w:lang w:val="ro-MD"/>
        </w:rPr>
        <w:t xml:space="preserve"> cu strategia şi politicile societății, prin examinarea </w:t>
      </w:r>
      <w:r w:rsidR="00265131" w:rsidRPr="00E5349D">
        <w:rPr>
          <w:rFonts w:ascii="PermianSerifTypeface" w:eastAsia="Times New Roman" w:hAnsi="PermianSerifTypeface" w:cs="Times New Roman"/>
          <w:lang w:val="ro-MD"/>
        </w:rPr>
        <w:t>informațiilor</w:t>
      </w:r>
      <w:r w:rsidRPr="00E5349D">
        <w:rPr>
          <w:rFonts w:ascii="PermianSerifTypeface" w:eastAsia="Times New Roman" w:hAnsi="PermianSerifTypeface" w:cs="Times New Roman"/>
          <w:lang w:val="ro-MD"/>
        </w:rPr>
        <w:t xml:space="preserve"> furnizate de către organul executiv şi de către </w:t>
      </w:r>
      <w:r w:rsidR="00265131" w:rsidRPr="00E5349D">
        <w:rPr>
          <w:rFonts w:ascii="PermianSerifTypeface" w:eastAsia="Times New Roman" w:hAnsi="PermianSerifTypeface" w:cs="Times New Roman"/>
          <w:lang w:val="ro-MD"/>
        </w:rPr>
        <w:t>funcțiile</w:t>
      </w:r>
      <w:r w:rsidRPr="00E5349D">
        <w:rPr>
          <w:rFonts w:ascii="PermianSerifTypeface" w:eastAsia="Times New Roman" w:hAnsi="PermianSerifTypeface" w:cs="Times New Roman"/>
          <w:lang w:val="ro-MD"/>
        </w:rPr>
        <w:t xml:space="preserve"> de conformitate, de audit intern şi de administrare a riscurilor şi prin întrunirea regulată cu organul executiv şi </w:t>
      </w:r>
      <w:r w:rsidR="00265131" w:rsidRPr="00E5349D">
        <w:rPr>
          <w:rFonts w:ascii="PermianSerifTypeface" w:eastAsia="Times New Roman" w:hAnsi="PermianSerifTypeface" w:cs="Times New Roman"/>
          <w:lang w:val="ro-MD"/>
        </w:rPr>
        <w:t>funcțiile</w:t>
      </w:r>
      <w:r w:rsidRPr="00E5349D">
        <w:rPr>
          <w:rFonts w:ascii="PermianSerifTypeface" w:eastAsia="Times New Roman" w:hAnsi="PermianSerifTypeface" w:cs="Times New Roman"/>
          <w:lang w:val="ro-MD"/>
        </w:rPr>
        <w:t xml:space="preserve"> respective</w:t>
      </w:r>
      <w:r w:rsidR="00F1134E" w:rsidRPr="00E5349D">
        <w:rPr>
          <w:rFonts w:ascii="PermianSerifTypeface" w:eastAsia="Times New Roman" w:hAnsi="PermianSerifTypeface" w:cs="Times New Roman"/>
          <w:lang w:val="ro-MD"/>
        </w:rPr>
        <w:t xml:space="preserve">. </w:t>
      </w:r>
    </w:p>
    <w:p w14:paraId="4AD547D9" w14:textId="28F5382A"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Consiliul societății are responsabilitatea de a se asigura că există un cadru adecvat de verificare a modului în care se aplică </w:t>
      </w:r>
      <w:r w:rsidR="00265131" w:rsidRPr="00E5349D">
        <w:rPr>
          <w:rFonts w:ascii="PermianSerifTypeface" w:eastAsia="Times New Roman" w:hAnsi="PermianSerifTypeface" w:cs="Times New Roman"/>
          <w:lang w:val="ro-MD"/>
        </w:rPr>
        <w:t>legislația</w:t>
      </w:r>
      <w:r w:rsidRPr="00E5349D">
        <w:rPr>
          <w:rFonts w:ascii="PermianSerifTypeface" w:eastAsia="Times New Roman" w:hAnsi="PermianSerifTypeface" w:cs="Times New Roman"/>
          <w:lang w:val="ro-MD"/>
        </w:rPr>
        <w:t xml:space="preserve"> specială privind raportarea către Banca Națională a Moldovei și un cadru adecvat de verificare a </w:t>
      </w:r>
      <w:r w:rsidR="00265131" w:rsidRPr="00E5349D">
        <w:rPr>
          <w:rFonts w:ascii="PermianSerifTypeface" w:eastAsia="Times New Roman" w:hAnsi="PermianSerifTypeface" w:cs="Times New Roman"/>
          <w:lang w:val="ro-MD"/>
        </w:rPr>
        <w:t>informațiilor</w:t>
      </w:r>
      <w:r w:rsidRPr="00E5349D">
        <w:rPr>
          <w:rFonts w:ascii="PermianSerifTypeface" w:eastAsia="Times New Roman" w:hAnsi="PermianSerifTypeface" w:cs="Times New Roman"/>
          <w:lang w:val="ro-MD"/>
        </w:rPr>
        <w:t xml:space="preserve"> transmise, la solicitarea acesteia, privind anumite </w:t>
      </w:r>
      <w:r w:rsidR="00265131" w:rsidRPr="00E5349D">
        <w:rPr>
          <w:rFonts w:ascii="PermianSerifTypeface" w:eastAsia="Times New Roman" w:hAnsi="PermianSerifTypeface" w:cs="Times New Roman"/>
          <w:lang w:val="ro-MD"/>
        </w:rPr>
        <w:t>acțiuni</w:t>
      </w:r>
      <w:r w:rsidRPr="00E5349D">
        <w:rPr>
          <w:rFonts w:ascii="PermianSerifTypeface" w:eastAsia="Times New Roman" w:hAnsi="PermianSerifTypeface" w:cs="Times New Roman"/>
          <w:lang w:val="ro-MD"/>
        </w:rPr>
        <w:t xml:space="preserve"> întreprinse de către societate. </w:t>
      </w:r>
    </w:p>
    <w:p w14:paraId="73323774" w14:textId="7BD12A86"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Consiliul societății împreună cu entitatea de audit poate stabili un cadru formal şi transparent prin intermediul căruia să i se furnizeze </w:t>
      </w:r>
      <w:r w:rsidR="00265131"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corecte, complete şi la timp </w:t>
      </w:r>
      <w:r w:rsidRPr="00E5349D">
        <w:rPr>
          <w:rFonts w:ascii="PermianSerifTypeface" w:eastAsia="Times New Roman" w:hAnsi="PermianSerifTypeface" w:cs="Times New Roman"/>
          <w:lang w:val="ro-MD"/>
        </w:rPr>
        <w:lastRenderedPageBreak/>
        <w:t xml:space="preserve">referitoare la modul în care se aplică principiile şi practicile de raportare financiară, inclusiv cele de raportare </w:t>
      </w:r>
      <w:r w:rsidR="00265131" w:rsidRPr="00E5349D">
        <w:rPr>
          <w:rFonts w:ascii="PermianSerifTypeface" w:eastAsia="Times New Roman" w:hAnsi="PermianSerifTypeface" w:cs="Times New Roman"/>
          <w:lang w:val="ro-MD"/>
        </w:rPr>
        <w:t>prudențială</w:t>
      </w:r>
      <w:r w:rsidRPr="00E5349D">
        <w:rPr>
          <w:rFonts w:ascii="PermianSerifTypeface" w:eastAsia="Times New Roman" w:hAnsi="PermianSerifTypeface" w:cs="Times New Roman"/>
          <w:lang w:val="ro-MD"/>
        </w:rPr>
        <w:t xml:space="preserve">. </w:t>
      </w:r>
    </w:p>
    <w:p w14:paraId="6886655C" w14:textId="493BC027"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analizează adecvarea, </w:t>
      </w:r>
      <w:r w:rsidR="00265131" w:rsidRPr="00E5349D">
        <w:rPr>
          <w:rFonts w:ascii="PermianSerifTypeface" w:eastAsia="Times New Roman" w:hAnsi="PermianSerifTypeface" w:cs="Times New Roman"/>
          <w:lang w:val="ro-MD"/>
        </w:rPr>
        <w:t>eficienta</w:t>
      </w:r>
      <w:r w:rsidRPr="00E5349D">
        <w:rPr>
          <w:rFonts w:ascii="PermianSerifTypeface" w:eastAsia="Times New Roman" w:hAnsi="PermianSerifTypeface" w:cs="Times New Roman"/>
          <w:lang w:val="ro-MD"/>
        </w:rPr>
        <w:t xml:space="preserve"> şi actualizarea sistemului de management al riscului în vederea gestionării eficiente a activelor </w:t>
      </w:r>
      <w:r w:rsidR="00265131" w:rsidRPr="00E5349D">
        <w:rPr>
          <w:rFonts w:ascii="PermianSerifTypeface" w:eastAsia="Times New Roman" w:hAnsi="PermianSerifTypeface" w:cs="Times New Roman"/>
          <w:lang w:val="ro-MD"/>
        </w:rPr>
        <w:t>deținute</w:t>
      </w:r>
      <w:r w:rsidRPr="00E5349D">
        <w:rPr>
          <w:rFonts w:ascii="PermianSerifTypeface" w:eastAsia="Times New Roman" w:hAnsi="PermianSerifTypeface" w:cs="Times New Roman"/>
          <w:lang w:val="ro-MD"/>
        </w:rPr>
        <w:t xml:space="preserve"> de către societate, precum şi modul de management al riscurilor aferente la care aceasta este expusă. </w:t>
      </w:r>
    </w:p>
    <w:p w14:paraId="06EB5CF5" w14:textId="0F6CB6AB"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asigură respectarea criteriilor privind externalizarea unor funcții sau </w:t>
      </w:r>
      <w:r w:rsidR="00265131"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atât înainte de efectuarea acestora, cât şi pe toată durata respectivelor externalizări.</w:t>
      </w:r>
      <w:r w:rsidRPr="00E5349D">
        <w:rPr>
          <w:rFonts w:ascii="PermianSerifTypeface" w:eastAsia="Times New Roman" w:hAnsi="PermianSerifTypeface" w:cs="Times New Roman"/>
          <w:color w:val="FF0000"/>
          <w:lang w:val="ro-MD"/>
        </w:rPr>
        <w:t xml:space="preserve"> </w:t>
      </w:r>
    </w:p>
    <w:p w14:paraId="6867906D" w14:textId="04852FD8"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şi organul executiv, după caz, au </w:t>
      </w:r>
      <w:r w:rsidR="00265131"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de a comunica cu </w:t>
      </w:r>
      <w:r w:rsidR="00265131" w:rsidRPr="00E5349D">
        <w:rPr>
          <w:rFonts w:ascii="PermianSerifTypeface" w:eastAsia="Times New Roman" w:hAnsi="PermianSerifTypeface" w:cs="Times New Roman"/>
          <w:lang w:val="ro-MD"/>
        </w:rPr>
        <w:t>pârțile</w:t>
      </w:r>
      <w:r w:rsidRPr="00E5349D">
        <w:rPr>
          <w:rFonts w:ascii="PermianSerifTypeface" w:eastAsia="Times New Roman" w:hAnsi="PermianSerifTypeface" w:cs="Times New Roman"/>
          <w:lang w:val="ro-MD"/>
        </w:rPr>
        <w:t xml:space="preserve"> interesate în baza unui sistem de comunicare care respectă cel </w:t>
      </w:r>
      <w:r w:rsidR="00265131"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următoarele </w:t>
      </w:r>
      <w:r w:rsidR="00265131" w:rsidRPr="00E5349D">
        <w:rPr>
          <w:rFonts w:ascii="PermianSerifTypeface" w:eastAsia="Times New Roman" w:hAnsi="PermianSerifTypeface" w:cs="Times New Roman"/>
          <w:lang w:val="ro-MD"/>
        </w:rPr>
        <w:t>cerințe</w:t>
      </w:r>
      <w:r w:rsidRPr="00E5349D">
        <w:rPr>
          <w:rFonts w:ascii="PermianSerifTypeface" w:eastAsia="Times New Roman" w:hAnsi="PermianSerifTypeface" w:cs="Times New Roman"/>
          <w:lang w:val="ro-MD"/>
        </w:rPr>
        <w:t>:</w:t>
      </w:r>
    </w:p>
    <w:p w14:paraId="681CA533" w14:textId="755983FF" w:rsidR="00F1134E" w:rsidRPr="00E5349D" w:rsidRDefault="00F1134E" w:rsidP="00BB5877">
      <w:pPr>
        <w:pStyle w:val="ListParagraph"/>
        <w:numPr>
          <w:ilvl w:val="0"/>
          <w:numId w:val="42"/>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asigurarea unui tratament echitabil pentru </w:t>
      </w:r>
      <w:r w:rsidR="00265131" w:rsidRPr="00E5349D">
        <w:rPr>
          <w:rFonts w:ascii="PermianSerifTypeface" w:eastAsia="Times New Roman" w:hAnsi="PermianSerifTypeface" w:cs="Times New Roman"/>
          <w:lang w:val="ro-MD"/>
        </w:rPr>
        <w:t>acționari</w:t>
      </w:r>
      <w:r w:rsidRPr="00E5349D">
        <w:rPr>
          <w:rFonts w:ascii="PermianSerifTypeface" w:eastAsia="Times New Roman" w:hAnsi="PermianSerifTypeface" w:cs="Times New Roman"/>
          <w:lang w:val="ro-MD"/>
        </w:rPr>
        <w:t xml:space="preserve"> şi </w:t>
      </w:r>
      <w:r w:rsidR="009565CD" w:rsidRPr="00E5349D">
        <w:rPr>
          <w:rFonts w:ascii="PermianSerifTypeface" w:eastAsia="Times New Roman" w:hAnsi="PermianSerifTypeface" w:cs="Times New Roman"/>
          <w:lang w:val="ro-MD"/>
        </w:rPr>
        <w:t>pârți</w:t>
      </w:r>
      <w:r w:rsidRPr="00E5349D">
        <w:rPr>
          <w:rFonts w:ascii="PermianSerifTypeface" w:eastAsia="Times New Roman" w:hAnsi="PermianSerifTypeface" w:cs="Times New Roman"/>
          <w:lang w:val="ro-MD"/>
        </w:rPr>
        <w:t xml:space="preserve"> interesate;</w:t>
      </w:r>
    </w:p>
    <w:p w14:paraId="2DFA7C2E" w14:textId="1CC864AD" w:rsidR="00F1134E" w:rsidRPr="00E5349D" w:rsidRDefault="00F1134E" w:rsidP="00BB5877">
      <w:pPr>
        <w:pStyle w:val="ListParagraph"/>
        <w:numPr>
          <w:ilvl w:val="0"/>
          <w:numId w:val="42"/>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comunicarea </w:t>
      </w:r>
      <w:r w:rsidR="00265131" w:rsidRPr="00E5349D">
        <w:rPr>
          <w:rFonts w:ascii="PermianSerifTypeface" w:eastAsia="Times New Roman" w:hAnsi="PermianSerifTypeface" w:cs="Times New Roman"/>
          <w:lang w:val="ro-MD"/>
        </w:rPr>
        <w:t>informațiilor</w:t>
      </w:r>
      <w:r w:rsidRPr="00E5349D">
        <w:rPr>
          <w:rFonts w:ascii="PermianSerifTypeface" w:eastAsia="Times New Roman" w:hAnsi="PermianSerifTypeface" w:cs="Times New Roman"/>
          <w:lang w:val="ro-MD"/>
        </w:rPr>
        <w:t xml:space="preserve"> în timp util;</w:t>
      </w:r>
    </w:p>
    <w:p w14:paraId="7D7AC4B4" w14:textId="006DBB73" w:rsidR="00F1134E" w:rsidRPr="00E5349D" w:rsidRDefault="00F1134E" w:rsidP="00BB5877">
      <w:pPr>
        <w:pStyle w:val="ListParagraph"/>
        <w:numPr>
          <w:ilvl w:val="0"/>
          <w:numId w:val="42"/>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asigurarea unui cadru transparent de comunicare. </w:t>
      </w:r>
    </w:p>
    <w:p w14:paraId="69D91EFB" w14:textId="77777777"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p>
    <w:p w14:paraId="4B217A0F" w14:textId="07C8BC34"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Secțiunea a </w:t>
      </w:r>
      <w:r w:rsidR="00655D9C" w:rsidRPr="00E5349D">
        <w:rPr>
          <w:rFonts w:ascii="PermianSerifTypeface" w:eastAsia="Times New Roman" w:hAnsi="PermianSerifTypeface" w:cs="Times New Roman"/>
          <w:b/>
          <w:lang w:val="ro-MD"/>
        </w:rPr>
        <w:t>3</w:t>
      </w:r>
      <w:r w:rsidRPr="00E5349D">
        <w:rPr>
          <w:rFonts w:ascii="PermianSerifTypeface" w:eastAsia="Times New Roman" w:hAnsi="PermianSerifTypeface" w:cs="Times New Roman"/>
          <w:b/>
          <w:lang w:val="ro-MD"/>
        </w:rPr>
        <w:t xml:space="preserve">-a </w:t>
      </w:r>
    </w:p>
    <w:p w14:paraId="5E546165" w14:textId="1ACCEC5C"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color w:val="FF0000"/>
          <w:lang w:val="ro-MD"/>
        </w:rPr>
      </w:pPr>
      <w:r w:rsidRPr="00E5349D">
        <w:rPr>
          <w:rFonts w:ascii="PermianSerifTypeface" w:eastAsia="Times New Roman" w:hAnsi="PermianSerifTypeface" w:cs="Times New Roman"/>
          <w:b/>
          <w:lang w:val="ro-MD"/>
        </w:rPr>
        <w:t xml:space="preserve">Comitetele </w:t>
      </w:r>
      <w:r w:rsidR="002674E5" w:rsidRPr="00E5349D">
        <w:rPr>
          <w:rFonts w:ascii="PermianSerifTypeface" w:eastAsia="Times New Roman" w:hAnsi="PermianSerifTypeface" w:cs="Times New Roman"/>
          <w:b/>
          <w:lang w:val="ro-MD"/>
        </w:rPr>
        <w:t>specializate</w:t>
      </w:r>
      <w:r w:rsidR="001D7BD9" w:rsidRPr="00E5349D">
        <w:rPr>
          <w:rFonts w:ascii="PermianSerifTypeface" w:eastAsia="Times New Roman" w:hAnsi="PermianSerifTypeface" w:cs="Times New Roman"/>
          <w:b/>
          <w:lang w:val="ro-MD"/>
        </w:rPr>
        <w:t xml:space="preserve"> </w:t>
      </w:r>
      <w:r w:rsidRPr="00E5349D">
        <w:rPr>
          <w:rFonts w:ascii="PermianSerifTypeface" w:eastAsia="Times New Roman" w:hAnsi="PermianSerifTypeface" w:cs="Times New Roman"/>
          <w:b/>
          <w:lang w:val="ro-MD"/>
        </w:rPr>
        <w:t xml:space="preserve">ale Consiliului societății </w:t>
      </w:r>
    </w:p>
    <w:p w14:paraId="662958A0" w14:textId="455D47C9"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Comitetele </w:t>
      </w:r>
      <w:r w:rsidR="00E10A80" w:rsidRPr="00E5349D">
        <w:rPr>
          <w:rFonts w:ascii="PermianSerifTypeface" w:eastAsia="Times New Roman" w:hAnsi="PermianSerifTypeface" w:cs="Times New Roman"/>
          <w:lang w:val="ro-MD"/>
        </w:rPr>
        <w:t xml:space="preserve">specializate </w:t>
      </w:r>
      <w:r w:rsidRPr="00E5349D">
        <w:rPr>
          <w:rFonts w:ascii="PermianSerifTypeface" w:eastAsia="Times New Roman" w:hAnsi="PermianSerifTypeface" w:cs="Times New Roman"/>
          <w:lang w:val="ro-MD"/>
        </w:rPr>
        <w:t xml:space="preserve">menționate la pct. </w:t>
      </w:r>
      <w:r w:rsidR="004325C4">
        <w:rPr>
          <w:rFonts w:ascii="PermianSerifTypeface" w:eastAsia="Times New Roman" w:hAnsi="PermianSerifTypeface" w:cs="Times New Roman"/>
          <w:lang w:val="ro-MD"/>
        </w:rPr>
        <w:t>37</w:t>
      </w:r>
      <w:r w:rsidR="00386556"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susțin</w:t>
      </w:r>
      <w:r w:rsidRPr="00E5349D">
        <w:rPr>
          <w:rFonts w:ascii="PermianSerifTypeface" w:eastAsia="Times New Roman" w:hAnsi="PermianSerifTypeface" w:cs="Times New Roman"/>
          <w:lang w:val="ro-MD"/>
        </w:rPr>
        <w:t xml:space="preserve"> consiliul societății în anumite domenii specifice şi contribuie la dezvoltarea şi </w:t>
      </w:r>
      <w:r w:rsidR="00265131" w:rsidRPr="00E5349D">
        <w:rPr>
          <w:rFonts w:ascii="PermianSerifTypeface" w:eastAsia="Times New Roman" w:hAnsi="PermianSerifTypeface" w:cs="Times New Roman"/>
          <w:lang w:val="ro-MD"/>
        </w:rPr>
        <w:t>perfecționarea</w:t>
      </w:r>
      <w:r w:rsidRPr="00E5349D">
        <w:rPr>
          <w:rFonts w:ascii="PermianSerifTypeface" w:eastAsia="Times New Roman" w:hAnsi="PermianSerifTypeface" w:cs="Times New Roman"/>
          <w:lang w:val="ro-MD"/>
        </w:rPr>
        <w:t xml:space="preserve"> sistemului de guvernanță al societății.</w:t>
      </w:r>
    </w:p>
    <w:p w14:paraId="5B39D268" w14:textId="1629FC47"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poate </w:t>
      </w:r>
      <w:r w:rsidR="002674E5" w:rsidRPr="00E5349D">
        <w:rPr>
          <w:rFonts w:ascii="PermianSerifTypeface" w:eastAsia="Times New Roman" w:hAnsi="PermianSerifTypeface" w:cs="Times New Roman"/>
          <w:lang w:val="ro-MD"/>
        </w:rPr>
        <w:t xml:space="preserve">decide </w:t>
      </w:r>
      <w:r w:rsidR="00A9505D" w:rsidRPr="00E5349D">
        <w:rPr>
          <w:rFonts w:ascii="PermianSerifTypeface" w:eastAsia="Times New Roman" w:hAnsi="PermianSerifTypeface" w:cs="Times New Roman"/>
          <w:lang w:val="ro-MD"/>
        </w:rPr>
        <w:t xml:space="preserve">asupra </w:t>
      </w:r>
      <w:r w:rsidRPr="00E5349D">
        <w:rPr>
          <w:rFonts w:ascii="PermianSerifTypeface" w:eastAsia="Times New Roman" w:hAnsi="PermianSerifTypeface" w:cs="Times New Roman"/>
          <w:lang w:val="ro-MD"/>
        </w:rPr>
        <w:t>numărul</w:t>
      </w:r>
      <w:r w:rsidR="00A9505D" w:rsidRPr="00E5349D">
        <w:rPr>
          <w:rFonts w:ascii="PermianSerifTypeface" w:eastAsia="Times New Roman" w:hAnsi="PermianSerifTypeface" w:cs="Times New Roman"/>
          <w:lang w:val="ro-MD"/>
        </w:rPr>
        <w:t>ui</w:t>
      </w:r>
      <w:r w:rsidRPr="00E5349D">
        <w:rPr>
          <w:rFonts w:ascii="PermianSerifTypeface" w:eastAsia="Times New Roman" w:hAnsi="PermianSerifTypeface" w:cs="Times New Roman"/>
          <w:lang w:val="ro-MD"/>
        </w:rPr>
        <w:t xml:space="preserve"> şi structur</w:t>
      </w:r>
      <w:r w:rsidR="00A9505D" w:rsidRPr="00E5349D">
        <w:rPr>
          <w:rFonts w:ascii="PermianSerifTypeface" w:eastAsia="Times New Roman" w:hAnsi="PermianSerifTypeface" w:cs="Times New Roman"/>
          <w:lang w:val="ro-MD"/>
        </w:rPr>
        <w:t>ii</w:t>
      </w:r>
      <w:r w:rsidRPr="00E5349D">
        <w:rPr>
          <w:rFonts w:ascii="PermianSerifTypeface" w:eastAsia="Times New Roman" w:hAnsi="PermianSerifTypeface" w:cs="Times New Roman"/>
          <w:lang w:val="ro-MD"/>
        </w:rPr>
        <w:t xml:space="preserve"> comitetelor</w:t>
      </w:r>
      <w:r w:rsidR="00E10A80" w:rsidRPr="00E5349D">
        <w:rPr>
          <w:rFonts w:ascii="PermianSerifTypeface" w:eastAsia="Times New Roman" w:hAnsi="PermianSerifTypeface" w:cs="Times New Roman"/>
          <w:lang w:val="ro-MD"/>
        </w:rPr>
        <w:t xml:space="preserve"> specializate</w:t>
      </w:r>
      <w:r w:rsidRPr="00E5349D">
        <w:rPr>
          <w:rFonts w:ascii="PermianSerifTypeface" w:eastAsia="Times New Roman" w:hAnsi="PermianSerifTypeface" w:cs="Times New Roman"/>
          <w:lang w:val="ro-MD"/>
        </w:rPr>
        <w:t xml:space="preserve"> pentru facilitarea propriilor </w:t>
      </w:r>
      <w:r w:rsidR="00265131"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Existenta</w:t>
      </w:r>
      <w:r w:rsidRPr="00E5349D">
        <w:rPr>
          <w:rFonts w:ascii="PermianSerifTypeface" w:eastAsia="Times New Roman" w:hAnsi="PermianSerifTypeface" w:cs="Times New Roman"/>
          <w:lang w:val="ro-MD"/>
        </w:rPr>
        <w:t xml:space="preserve"> comitetelor nu exonerează consiliul societății de la îndeplinirea sarcinilor şi a </w:t>
      </w:r>
      <w:r w:rsidR="00265131" w:rsidRPr="00E5349D">
        <w:rPr>
          <w:rFonts w:ascii="PermianSerifTypeface" w:eastAsia="Times New Roman" w:hAnsi="PermianSerifTypeface" w:cs="Times New Roman"/>
          <w:lang w:val="ro-MD"/>
        </w:rPr>
        <w:t>responsabilităților</w:t>
      </w:r>
      <w:r w:rsidRPr="00E5349D">
        <w:rPr>
          <w:rFonts w:ascii="PermianSerifTypeface" w:eastAsia="Times New Roman" w:hAnsi="PermianSerifTypeface" w:cs="Times New Roman"/>
          <w:lang w:val="ro-MD"/>
        </w:rPr>
        <w:t xml:space="preserve"> sale.</w:t>
      </w:r>
    </w:p>
    <w:p w14:paraId="5449C948" w14:textId="398EC4BF" w:rsidR="00F1134E" w:rsidRPr="00E5349D" w:rsidRDefault="00265131"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Atribuțiile</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funcțiile</w:t>
      </w:r>
      <w:r w:rsidR="00F1134E" w:rsidRPr="00E5349D">
        <w:rPr>
          <w:rFonts w:ascii="PermianSerifTypeface" w:eastAsia="Times New Roman" w:hAnsi="PermianSerifTypeface" w:cs="Times New Roman"/>
          <w:lang w:val="ro-MD"/>
        </w:rPr>
        <w:t xml:space="preserve"> şi </w:t>
      </w:r>
      <w:r w:rsidRPr="00E5349D">
        <w:rPr>
          <w:rFonts w:ascii="PermianSerifTypeface" w:eastAsia="Times New Roman" w:hAnsi="PermianSerifTypeface" w:cs="Times New Roman"/>
          <w:lang w:val="ro-MD"/>
        </w:rPr>
        <w:t>responsabilitățile</w:t>
      </w:r>
      <w:r w:rsidR="00F1134E" w:rsidRPr="00E5349D">
        <w:rPr>
          <w:rFonts w:ascii="PermianSerifTypeface" w:eastAsia="Times New Roman" w:hAnsi="PermianSerifTypeface" w:cs="Times New Roman"/>
          <w:lang w:val="ro-MD"/>
        </w:rPr>
        <w:t xml:space="preserve"> comitetelor </w:t>
      </w:r>
      <w:r w:rsidR="00E10A80" w:rsidRPr="00E5349D">
        <w:rPr>
          <w:rFonts w:ascii="PermianSerifTypeface" w:eastAsia="Times New Roman" w:hAnsi="PermianSerifTypeface" w:cs="Times New Roman"/>
          <w:lang w:val="ro-MD"/>
        </w:rPr>
        <w:t xml:space="preserve">specializate </w:t>
      </w:r>
      <w:r w:rsidR="00F1134E" w:rsidRPr="00E5349D">
        <w:rPr>
          <w:rFonts w:ascii="PermianSerifTypeface" w:eastAsia="Times New Roman" w:hAnsi="PermianSerifTypeface" w:cs="Times New Roman"/>
          <w:lang w:val="ro-MD"/>
        </w:rPr>
        <w:t>se stabilesc în reglementările interne primare, aprobate de către consiliul societății, care trebuie să corespund</w:t>
      </w:r>
      <w:r w:rsidR="002674E5" w:rsidRPr="00E5349D">
        <w:rPr>
          <w:rFonts w:ascii="PermianSerifTypeface" w:eastAsia="Times New Roman" w:hAnsi="PermianSerifTypeface" w:cs="Times New Roman"/>
          <w:lang w:val="ro-MD"/>
        </w:rPr>
        <w:t>ă prevederilor</w:t>
      </w:r>
      <w:r w:rsidR="00F1134E" w:rsidRPr="00E5349D">
        <w:rPr>
          <w:rFonts w:ascii="PermianSerifTypeface" w:eastAsia="Times New Roman" w:hAnsi="PermianSerifTypeface" w:cs="Times New Roman"/>
          <w:lang w:val="ro-MD"/>
        </w:rPr>
        <w:t xml:space="preserve"> prezentul</w:t>
      </w:r>
      <w:r w:rsidR="00A9505D" w:rsidRPr="00E5349D">
        <w:rPr>
          <w:rFonts w:ascii="PermianSerifTypeface" w:eastAsia="Times New Roman" w:hAnsi="PermianSerifTypeface" w:cs="Times New Roman"/>
          <w:lang w:val="ro-MD"/>
        </w:rPr>
        <w:t>ui</w:t>
      </w:r>
      <w:r w:rsidR="00F1134E" w:rsidRPr="00E5349D">
        <w:rPr>
          <w:rFonts w:ascii="PermianSerifTypeface" w:eastAsia="Times New Roman" w:hAnsi="PermianSerifTypeface" w:cs="Times New Roman"/>
          <w:lang w:val="ro-MD"/>
        </w:rPr>
        <w:t xml:space="preserve"> Regulament.</w:t>
      </w:r>
    </w:p>
    <w:p w14:paraId="2DBB9F68" w14:textId="550137B5"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Comitetele specializate sunt formate</w:t>
      </w:r>
      <w:r w:rsidRPr="00E5349D">
        <w:rPr>
          <w:rFonts w:ascii="PermianSerifTypeface" w:eastAsia="Times New Roman" w:hAnsi="PermianSerifTypeface" w:cs="Times New Roman"/>
          <w:color w:val="FF0000"/>
          <w:lang w:val="ro-MD"/>
        </w:rPr>
        <w:t xml:space="preserve"> </w:t>
      </w:r>
      <w:r w:rsidRPr="00E5349D">
        <w:rPr>
          <w:rFonts w:ascii="PermianSerifTypeface" w:eastAsia="Times New Roman" w:hAnsi="PermianSerifTypeface" w:cs="Times New Roman"/>
          <w:lang w:val="ro-MD"/>
        </w:rPr>
        <w:t xml:space="preserve">din cel </w:t>
      </w:r>
      <w:r w:rsidR="000F77F5"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2 membri ai consiliului societății. La decizia comitetului pot fi invitate să participe la ședințele acestuia şi alte persoane, a căror </w:t>
      </w:r>
      <w:r w:rsidR="00265131" w:rsidRPr="00E5349D">
        <w:rPr>
          <w:rFonts w:ascii="PermianSerifTypeface" w:eastAsia="Times New Roman" w:hAnsi="PermianSerifTypeface" w:cs="Times New Roman"/>
          <w:lang w:val="ro-MD"/>
        </w:rPr>
        <w:t>experiențe</w:t>
      </w:r>
      <w:r w:rsidRPr="00E5349D">
        <w:rPr>
          <w:rFonts w:ascii="PermianSerifTypeface" w:eastAsia="Times New Roman" w:hAnsi="PermianSerifTypeface" w:cs="Times New Roman"/>
          <w:lang w:val="ro-MD"/>
        </w:rPr>
        <w:t xml:space="preserve"> specifice sunt relevante pentru aspectele/domeniile vizate</w:t>
      </w:r>
      <w:r w:rsidR="002674E5" w:rsidRPr="00E5349D">
        <w:rPr>
          <w:rFonts w:ascii="PermianSerifTypeface" w:eastAsia="Times New Roman" w:hAnsi="PermianSerifTypeface" w:cs="Times New Roman"/>
          <w:lang w:val="ro-MD"/>
        </w:rPr>
        <w:t>, asigurând respectarea regimului informațiilor confidențiale</w:t>
      </w:r>
      <w:r w:rsidRPr="00E5349D">
        <w:rPr>
          <w:rFonts w:ascii="PermianSerifTypeface" w:eastAsia="Times New Roman" w:hAnsi="PermianSerifTypeface" w:cs="Times New Roman"/>
          <w:lang w:val="ro-MD"/>
        </w:rPr>
        <w:t>.</w:t>
      </w:r>
    </w:p>
    <w:p w14:paraId="11DF20DE" w14:textId="137C04E9" w:rsidR="00F1134E" w:rsidRPr="00E5349D" w:rsidRDefault="00265131"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Președintele</w:t>
      </w:r>
      <w:r w:rsidR="00F1134E" w:rsidRPr="00E5349D">
        <w:rPr>
          <w:rFonts w:ascii="PermianSerifTypeface" w:eastAsia="Times New Roman" w:hAnsi="PermianSerifTypeface" w:cs="Times New Roman"/>
          <w:lang w:val="ro-MD"/>
        </w:rPr>
        <w:t xml:space="preserve"> comitetului</w:t>
      </w:r>
      <w:r w:rsidR="00E10A80" w:rsidRPr="00E5349D">
        <w:rPr>
          <w:rFonts w:ascii="PermianSerifTypeface" w:eastAsia="Times New Roman" w:hAnsi="PermianSerifTypeface" w:cs="Times New Roman"/>
          <w:lang w:val="ro-MD"/>
        </w:rPr>
        <w:t xml:space="preserve"> specializat</w:t>
      </w:r>
      <w:r w:rsidR="00F1134E" w:rsidRPr="00E5349D">
        <w:rPr>
          <w:rFonts w:ascii="PermianSerifTypeface" w:eastAsia="Times New Roman" w:hAnsi="PermianSerifTypeface" w:cs="Times New Roman"/>
          <w:lang w:val="ro-MD"/>
        </w:rPr>
        <w:t xml:space="preserve"> este numit de către consiliul societății din cadrul membrilor </w:t>
      </w:r>
      <w:r w:rsidR="000F77F5" w:rsidRPr="00E5349D">
        <w:rPr>
          <w:rFonts w:ascii="PermianSerifTypeface" w:eastAsia="Times New Roman" w:hAnsi="PermianSerifTypeface" w:cs="Times New Roman"/>
          <w:lang w:val="ro-MD"/>
        </w:rPr>
        <w:t>aleși</w:t>
      </w:r>
      <w:r w:rsidR="00F1134E" w:rsidRPr="00E5349D">
        <w:rPr>
          <w:rFonts w:ascii="PermianSerifTypeface" w:eastAsia="Times New Roman" w:hAnsi="PermianSerifTypeface" w:cs="Times New Roman"/>
          <w:lang w:val="ro-MD"/>
        </w:rPr>
        <w:t xml:space="preserve"> ai comitetului.</w:t>
      </w:r>
    </w:p>
    <w:p w14:paraId="37FC8E16" w14:textId="5FDC579F"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Comitetele </w:t>
      </w:r>
      <w:r w:rsidR="00E10A80" w:rsidRPr="00E5349D">
        <w:rPr>
          <w:rFonts w:ascii="PermianSerifTypeface" w:eastAsia="Times New Roman" w:hAnsi="PermianSerifTypeface" w:cs="Times New Roman"/>
          <w:lang w:val="ro-MD"/>
        </w:rPr>
        <w:t xml:space="preserve">specializate </w:t>
      </w:r>
      <w:r w:rsidRPr="00E5349D">
        <w:rPr>
          <w:rFonts w:ascii="PermianSerifTypeface" w:eastAsia="Times New Roman" w:hAnsi="PermianSerifTypeface" w:cs="Times New Roman"/>
          <w:lang w:val="ro-MD"/>
        </w:rPr>
        <w:t>trebuie:</w:t>
      </w:r>
    </w:p>
    <w:p w14:paraId="6EE3A6A0" w14:textId="19B3B1B6" w:rsidR="00F1134E" w:rsidRPr="00E5349D" w:rsidRDefault="00F1134E" w:rsidP="00BB5877">
      <w:pPr>
        <w:pStyle w:val="ListParagraph"/>
        <w:numPr>
          <w:ilvl w:val="2"/>
          <w:numId w:val="43"/>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w:t>
      </w:r>
      <w:r w:rsidR="000F4325" w:rsidRPr="00E5349D">
        <w:rPr>
          <w:rFonts w:ascii="PermianSerifTypeface" w:eastAsia="Times New Roman" w:hAnsi="PermianSerifTypeface" w:cs="Times New Roman"/>
          <w:lang w:val="ro-MD"/>
        </w:rPr>
        <w:t>aibă</w:t>
      </w:r>
      <w:r w:rsidRPr="00E5349D">
        <w:rPr>
          <w:rFonts w:ascii="PermianSerifTypeface" w:eastAsia="Times New Roman" w:hAnsi="PermianSerifTypeface" w:cs="Times New Roman"/>
          <w:lang w:val="ro-MD"/>
        </w:rPr>
        <w:t xml:space="preserve"> acces la toate </w:t>
      </w:r>
      <w:r w:rsidR="00265131"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relevante şi datele necesare pentru a-şi îndeplini </w:t>
      </w:r>
      <w:r w:rsidR="00E10A80" w:rsidRPr="00E5349D">
        <w:rPr>
          <w:rFonts w:ascii="PermianSerifTypeface" w:eastAsia="Times New Roman" w:hAnsi="PermianSerifTypeface" w:cs="Times New Roman"/>
          <w:lang w:val="ro-MD"/>
        </w:rPr>
        <w:t>sarcinile și responsabilitățile stabilite</w:t>
      </w:r>
      <w:r w:rsidRPr="00E5349D">
        <w:rPr>
          <w:rFonts w:ascii="PermianSerifTypeface" w:eastAsia="Times New Roman" w:hAnsi="PermianSerifTypeface" w:cs="Times New Roman"/>
          <w:lang w:val="ro-MD"/>
        </w:rPr>
        <w:t>;</w:t>
      </w:r>
    </w:p>
    <w:p w14:paraId="2E7C30A7" w14:textId="6E79EA23" w:rsidR="00F1134E" w:rsidRPr="00E5349D" w:rsidRDefault="00F1134E" w:rsidP="00BB5877">
      <w:pPr>
        <w:pStyle w:val="ListParagraph"/>
        <w:numPr>
          <w:ilvl w:val="2"/>
          <w:numId w:val="43"/>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primească rapoarte periodice şi </w:t>
      </w:r>
      <w:r w:rsidR="00265131"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în caz de necesitate, comunicări şi opinii de la funcția de control intern în vederea realizării </w:t>
      </w:r>
      <w:r w:rsidR="00265131" w:rsidRPr="00E5349D">
        <w:rPr>
          <w:rFonts w:ascii="PermianSerifTypeface" w:eastAsia="Times New Roman" w:hAnsi="PermianSerifTypeface" w:cs="Times New Roman"/>
          <w:lang w:val="ro-MD"/>
        </w:rPr>
        <w:t>responsabilităților</w:t>
      </w:r>
      <w:r w:rsidRPr="00E5349D">
        <w:rPr>
          <w:rFonts w:ascii="PermianSerifTypeface" w:eastAsia="Times New Roman" w:hAnsi="PermianSerifTypeface" w:cs="Times New Roman"/>
          <w:lang w:val="ro-MD"/>
        </w:rPr>
        <w:t xml:space="preserve"> atribuite;</w:t>
      </w:r>
    </w:p>
    <w:p w14:paraId="6D633920" w14:textId="1D4AE8BB" w:rsidR="00F1134E" w:rsidRPr="00E5349D" w:rsidRDefault="00F1134E" w:rsidP="00BB5877">
      <w:pPr>
        <w:pStyle w:val="ListParagraph"/>
        <w:numPr>
          <w:ilvl w:val="2"/>
          <w:numId w:val="43"/>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revizuiască periodic şi să decidă cu privire la </w:t>
      </w:r>
      <w:r w:rsidR="00265131" w:rsidRPr="00E5349D">
        <w:rPr>
          <w:rFonts w:ascii="PermianSerifTypeface" w:eastAsia="Times New Roman" w:hAnsi="PermianSerifTypeface" w:cs="Times New Roman"/>
          <w:lang w:val="ro-MD"/>
        </w:rPr>
        <w:t>conținutul</w:t>
      </w:r>
      <w:r w:rsidRPr="00E5349D">
        <w:rPr>
          <w:rFonts w:ascii="PermianSerifTypeface" w:eastAsia="Times New Roman" w:hAnsi="PermianSerifTypeface" w:cs="Times New Roman"/>
          <w:lang w:val="ro-MD"/>
        </w:rPr>
        <w:t xml:space="preserve">, formatul şi </w:t>
      </w:r>
      <w:r w:rsidR="00265131" w:rsidRPr="00E5349D">
        <w:rPr>
          <w:rFonts w:ascii="PermianSerifTypeface" w:eastAsia="Times New Roman" w:hAnsi="PermianSerifTypeface" w:cs="Times New Roman"/>
          <w:lang w:val="ro-MD"/>
        </w:rPr>
        <w:t>frecvența</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informațiilor</w:t>
      </w:r>
      <w:r w:rsidRPr="00E5349D">
        <w:rPr>
          <w:rFonts w:ascii="PermianSerifTypeface" w:eastAsia="Times New Roman" w:hAnsi="PermianSerifTypeface" w:cs="Times New Roman"/>
          <w:lang w:val="ro-MD"/>
        </w:rPr>
        <w:t xml:space="preserve"> privind riscul care va fi raportat acestora;</w:t>
      </w:r>
    </w:p>
    <w:p w14:paraId="12938540" w14:textId="0CFCF380" w:rsidR="00F1134E" w:rsidRPr="00E5349D" w:rsidRDefault="00F1134E" w:rsidP="00BB5877">
      <w:pPr>
        <w:pStyle w:val="ListParagraph"/>
        <w:numPr>
          <w:ilvl w:val="2"/>
          <w:numId w:val="43"/>
        </w:numPr>
        <w:tabs>
          <w:tab w:val="left" w:pos="0"/>
          <w:tab w:val="left" w:pos="426"/>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asigure implicarea corespunzătoare a </w:t>
      </w:r>
      <w:r w:rsidR="00265131" w:rsidRPr="00E5349D">
        <w:rPr>
          <w:rFonts w:ascii="PermianSerifTypeface" w:eastAsia="Times New Roman" w:hAnsi="PermianSerifTypeface" w:cs="Times New Roman"/>
          <w:lang w:val="ro-MD"/>
        </w:rPr>
        <w:t>funcțiilor</w:t>
      </w:r>
      <w:r w:rsidRPr="00E5349D">
        <w:rPr>
          <w:rFonts w:ascii="PermianSerifTypeface" w:eastAsia="Times New Roman" w:hAnsi="PermianSerifTypeface" w:cs="Times New Roman"/>
          <w:lang w:val="ro-MD"/>
        </w:rPr>
        <w:t xml:space="preserve"> de control intern şi a altor </w:t>
      </w:r>
      <w:r w:rsidR="00265131"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 xml:space="preserve"> relevante în domeniile lor specifice de expertiză şi/sau să solicite </w:t>
      </w:r>
      <w:r w:rsidR="00265131" w:rsidRPr="00E5349D">
        <w:rPr>
          <w:rFonts w:ascii="PermianSerifTypeface" w:eastAsia="Times New Roman" w:hAnsi="PermianSerifTypeface" w:cs="Times New Roman"/>
          <w:lang w:val="ro-MD"/>
        </w:rPr>
        <w:t>consultanță</w:t>
      </w:r>
      <w:r w:rsidRPr="00E5349D">
        <w:rPr>
          <w:rFonts w:ascii="PermianSerifTypeface" w:eastAsia="Times New Roman" w:hAnsi="PermianSerifTypeface" w:cs="Times New Roman"/>
          <w:lang w:val="ro-MD"/>
        </w:rPr>
        <w:t xml:space="preserve"> din partea unor experți externi, dacă este necesar.</w:t>
      </w:r>
    </w:p>
    <w:p w14:paraId="7E2D5E9D" w14:textId="777DD702"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Comitetele </w:t>
      </w:r>
      <w:r w:rsidR="00A50D0B" w:rsidRPr="00E5349D">
        <w:rPr>
          <w:rFonts w:ascii="PermianSerifTypeface" w:eastAsia="Times New Roman" w:hAnsi="PermianSerifTypeface" w:cs="Times New Roman"/>
          <w:lang w:val="ro-MD"/>
        </w:rPr>
        <w:t>specializate</w:t>
      </w:r>
      <w:r w:rsidRPr="00E5349D">
        <w:rPr>
          <w:rFonts w:ascii="PermianSerifTypeface" w:eastAsia="Times New Roman" w:hAnsi="PermianSerifTypeface" w:cs="Times New Roman"/>
          <w:lang w:val="ro-MD"/>
        </w:rPr>
        <w:t xml:space="preserve"> raportează consiliului societății, în modul stabilit de reglementările interne primare, dar cel </w:t>
      </w:r>
      <w:r w:rsidR="00265131"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anual, despre activitatea </w:t>
      </w:r>
      <w:r w:rsidR="00265131" w:rsidRPr="00E5349D">
        <w:rPr>
          <w:rFonts w:ascii="PermianSerifTypeface" w:eastAsia="Times New Roman" w:hAnsi="PermianSerifTypeface" w:cs="Times New Roman"/>
          <w:lang w:val="ro-MD"/>
        </w:rPr>
        <w:t>desfășurată</w:t>
      </w:r>
      <w:r w:rsidRPr="00E5349D">
        <w:rPr>
          <w:rFonts w:ascii="PermianSerifTypeface" w:eastAsia="Times New Roman" w:hAnsi="PermianSerifTypeface" w:cs="Times New Roman"/>
          <w:lang w:val="ro-MD"/>
        </w:rPr>
        <w:t>.</w:t>
      </w:r>
    </w:p>
    <w:p w14:paraId="2D93AF7D" w14:textId="77777777" w:rsidR="00F1134E" w:rsidRPr="00E5349D" w:rsidRDefault="00F1134E" w:rsidP="00F1134E">
      <w:pPr>
        <w:tabs>
          <w:tab w:val="left" w:pos="0"/>
          <w:tab w:val="left" w:pos="426"/>
        </w:tabs>
        <w:spacing w:after="0" w:line="240" w:lineRule="auto"/>
        <w:contextualSpacing/>
        <w:jc w:val="both"/>
        <w:rPr>
          <w:rFonts w:ascii="PermianSerifTypeface" w:eastAsia="Times New Roman" w:hAnsi="PermianSerifTypeface" w:cs="Times New Roman"/>
          <w:lang w:val="ro-MD"/>
        </w:rPr>
      </w:pPr>
    </w:p>
    <w:p w14:paraId="08354579" w14:textId="77777777" w:rsidR="00265131" w:rsidRDefault="00265131"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p>
    <w:p w14:paraId="15C00B08" w14:textId="31AE5666"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Secțiunea a </w:t>
      </w:r>
      <w:r w:rsidR="00655D9C" w:rsidRPr="00E5349D">
        <w:rPr>
          <w:rFonts w:ascii="PermianSerifTypeface" w:eastAsia="Times New Roman" w:hAnsi="PermianSerifTypeface" w:cs="Times New Roman"/>
          <w:b/>
          <w:lang w:val="ro-MD"/>
        </w:rPr>
        <w:t>4</w:t>
      </w:r>
      <w:r w:rsidRPr="00E5349D">
        <w:rPr>
          <w:rFonts w:ascii="PermianSerifTypeface" w:eastAsia="Times New Roman" w:hAnsi="PermianSerifTypeface" w:cs="Times New Roman"/>
          <w:b/>
          <w:lang w:val="ro-MD"/>
        </w:rPr>
        <w:t xml:space="preserve">-a </w:t>
      </w:r>
    </w:p>
    <w:p w14:paraId="0373E35D" w14:textId="601FD483" w:rsidR="00F1134E" w:rsidRPr="00E5349D" w:rsidRDefault="00265131"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Responsabilitățile</w:t>
      </w:r>
      <w:r w:rsidR="00F1134E" w:rsidRPr="00E5349D">
        <w:rPr>
          <w:rFonts w:ascii="PermianSerifTypeface" w:eastAsia="Times New Roman" w:hAnsi="PermianSerifTypeface" w:cs="Times New Roman"/>
          <w:b/>
          <w:lang w:val="ro-MD"/>
        </w:rPr>
        <w:t xml:space="preserve"> organului executiv</w:t>
      </w:r>
    </w:p>
    <w:p w14:paraId="0FE615C5" w14:textId="77777777"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p>
    <w:p w14:paraId="08DDD5C6" w14:textId="71AE76FD" w:rsidR="00F1134E" w:rsidRPr="00E5349D" w:rsidRDefault="00655D9C" w:rsidP="00F1134E">
      <w:pPr>
        <w:numPr>
          <w:ilvl w:val="0"/>
          <w:numId w:val="3"/>
        </w:numPr>
        <w:tabs>
          <w:tab w:val="left" w:pos="0"/>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Organul executiv al societății este responsabil pentru administrarea şi buna </w:t>
      </w:r>
      <w:r w:rsidR="00265131" w:rsidRPr="00E5349D">
        <w:rPr>
          <w:rFonts w:ascii="PermianSerifTypeface" w:eastAsia="Times New Roman" w:hAnsi="PermianSerifTypeface" w:cs="Times New Roman"/>
          <w:lang w:val="ro-MD"/>
        </w:rPr>
        <w:t>desfășurare</w:t>
      </w:r>
      <w:r w:rsidR="00F1134E" w:rsidRPr="00E5349D">
        <w:rPr>
          <w:rFonts w:ascii="PermianSerifTypeface" w:eastAsia="Times New Roman" w:hAnsi="PermianSerifTypeface" w:cs="Times New Roman"/>
          <w:lang w:val="ro-MD"/>
        </w:rPr>
        <w:t xml:space="preserve"> a </w:t>
      </w:r>
      <w:r w:rsidR="00265131" w:rsidRPr="00E5349D">
        <w:rPr>
          <w:rFonts w:ascii="PermianSerifTypeface" w:eastAsia="Times New Roman" w:hAnsi="PermianSerifTypeface" w:cs="Times New Roman"/>
          <w:lang w:val="ro-MD"/>
        </w:rPr>
        <w:t>activităților</w:t>
      </w:r>
      <w:r w:rsidR="00F1134E" w:rsidRPr="00E5349D">
        <w:rPr>
          <w:rFonts w:ascii="PermianSerifTypeface" w:eastAsia="Times New Roman" w:hAnsi="PermianSerifTypeface" w:cs="Times New Roman"/>
          <w:lang w:val="ro-MD"/>
        </w:rPr>
        <w:t xml:space="preserve"> acesteia, inclusiv pentru punerea în aplicare a politicilor, strategiilor şi atingerea obiectivelor. În acest scop, </w:t>
      </w:r>
      <w:r w:rsidR="006A585F" w:rsidRPr="00E5349D">
        <w:rPr>
          <w:rFonts w:ascii="PermianSerifTypeface" w:eastAsia="Times New Roman" w:hAnsi="PermianSerifTypeface" w:cs="Times New Roman"/>
          <w:lang w:val="ro-MD"/>
        </w:rPr>
        <w:t>organul</w:t>
      </w:r>
      <w:r w:rsidR="00F1134E" w:rsidRPr="00E5349D">
        <w:rPr>
          <w:rFonts w:ascii="PermianSerifTypeface" w:eastAsia="Times New Roman" w:hAnsi="PermianSerifTypeface" w:cs="Times New Roman"/>
          <w:lang w:val="ro-MD"/>
        </w:rPr>
        <w:t xml:space="preserve"> executiv este obligat să asigure implementarea </w:t>
      </w:r>
      <w:r w:rsidR="00F1134E" w:rsidRPr="00E5349D">
        <w:rPr>
          <w:rFonts w:ascii="PermianSerifTypeface" w:eastAsia="Times New Roman" w:hAnsi="PermianSerifTypeface" w:cs="Times New Roman"/>
          <w:lang w:val="ro-MD"/>
        </w:rPr>
        <w:lastRenderedPageBreak/>
        <w:t>adecvată a sistemului de guvernanță a societății, să elaboreze şi să aprobe, după caz, reglementările interne secundare.</w:t>
      </w:r>
    </w:p>
    <w:p w14:paraId="415ED10A" w14:textId="079B79DA"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Organul executiv nu poate lua decizii care contravin strategiilor societății aprobate de consiliul societății. </w:t>
      </w:r>
    </w:p>
    <w:p w14:paraId="6D864ABE" w14:textId="0D92D78D"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Societățile au </w:t>
      </w:r>
      <w:r w:rsidR="00265131"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să includă în procedurile/politicile/reglementările lor interne prevederi privind </w:t>
      </w:r>
      <w:r w:rsidR="002744E1" w:rsidRPr="00E5349D">
        <w:rPr>
          <w:rFonts w:ascii="PermianSerifTypeface" w:eastAsia="Times New Roman" w:hAnsi="PermianSerifTypeface" w:cs="Times New Roman"/>
          <w:lang w:val="ro-MD"/>
        </w:rPr>
        <w:t>angajarea și alegerea</w:t>
      </w:r>
      <w:r w:rsidRPr="00E5349D">
        <w:rPr>
          <w:rFonts w:ascii="PermianSerifTypeface" w:eastAsia="Times New Roman" w:hAnsi="PermianSerifTypeface" w:cs="Times New Roman"/>
          <w:lang w:val="ro-MD"/>
        </w:rPr>
        <w:t xml:space="preserve"> membrilor organului executiv şi </w:t>
      </w:r>
      <w:r w:rsidR="00127FF5" w:rsidRPr="00E5349D">
        <w:rPr>
          <w:rFonts w:ascii="PermianSerifTypeface" w:eastAsia="Times New Roman" w:hAnsi="PermianSerifTypeface" w:cs="Times New Roman"/>
          <w:lang w:val="ro-MD"/>
        </w:rPr>
        <w:t>realegerea</w:t>
      </w:r>
      <w:r w:rsidRPr="00E5349D">
        <w:rPr>
          <w:rFonts w:ascii="PermianSerifTypeface" w:eastAsia="Times New Roman" w:hAnsi="PermianSerifTypeface" w:cs="Times New Roman"/>
          <w:lang w:val="ro-MD"/>
        </w:rPr>
        <w:t xml:space="preserve"> celor </w:t>
      </w:r>
      <w:r w:rsidR="00265131" w:rsidRPr="00E5349D">
        <w:rPr>
          <w:rFonts w:ascii="PermianSerifTypeface" w:eastAsia="Times New Roman" w:hAnsi="PermianSerifTypeface" w:cs="Times New Roman"/>
          <w:lang w:val="ro-MD"/>
        </w:rPr>
        <w:t>existenți</w:t>
      </w:r>
      <w:r w:rsidRPr="00E5349D">
        <w:rPr>
          <w:rFonts w:ascii="PermianSerifTypeface" w:eastAsia="Times New Roman" w:hAnsi="PermianSerifTypeface" w:cs="Times New Roman"/>
          <w:lang w:val="ro-MD"/>
        </w:rPr>
        <w:t>, în modul în care să se asigure funcționalitatea organului executiv.</w:t>
      </w:r>
      <w:r w:rsidRPr="00E5349D">
        <w:rPr>
          <w:rFonts w:ascii="PermianSerifTypeface" w:hAnsi="PermianSerifTypeface" w:cs="Times New Roman"/>
          <w:lang w:val="ro-MD"/>
        </w:rPr>
        <w:t xml:space="preserve"> </w:t>
      </w:r>
    </w:p>
    <w:p w14:paraId="72009CB6" w14:textId="47C208CB" w:rsidR="005C7F37" w:rsidRPr="00E5349D" w:rsidRDefault="005C7F37" w:rsidP="005C7F37">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Organul executiv trebuie să cunoască şi să </w:t>
      </w:r>
      <w:r w:rsidR="00265131" w:rsidRPr="00E5349D">
        <w:rPr>
          <w:rFonts w:ascii="PermianSerifTypeface" w:eastAsia="Times New Roman" w:hAnsi="PermianSerifTypeface" w:cs="Times New Roman"/>
          <w:lang w:val="ro-MD"/>
        </w:rPr>
        <w:t>înțeleagă</w:t>
      </w:r>
      <w:r w:rsidRPr="00E5349D">
        <w:rPr>
          <w:rFonts w:ascii="PermianSerifTypeface" w:eastAsia="Times New Roman" w:hAnsi="PermianSerifTypeface" w:cs="Times New Roman"/>
          <w:lang w:val="ro-MD"/>
        </w:rPr>
        <w:t xml:space="preserve"> structura organizatorică a societății, riscurile pe care aceasta le generează pentru asigurarea </w:t>
      </w:r>
      <w:r w:rsidR="00265131" w:rsidRPr="00E5349D">
        <w:rPr>
          <w:rFonts w:ascii="PermianSerifTypeface" w:eastAsia="Times New Roman" w:hAnsi="PermianSerifTypeface" w:cs="Times New Roman"/>
          <w:lang w:val="ro-MD"/>
        </w:rPr>
        <w:t>desfășurării</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societății, în corespundere cu strategia, apetitul la risc şi politicile societății aprobate de către consiliu. </w:t>
      </w:r>
    </w:p>
    <w:p w14:paraId="11B8341A" w14:textId="5C701608" w:rsidR="00AB6605" w:rsidRPr="00E5349D" w:rsidRDefault="005C7F37" w:rsidP="003E32C8">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Org</w:t>
      </w:r>
      <w:r w:rsidR="00F1134E" w:rsidRPr="00E5349D">
        <w:rPr>
          <w:rFonts w:ascii="PermianSerifTypeface" w:eastAsia="Times New Roman" w:hAnsi="PermianSerifTypeface" w:cs="Times New Roman"/>
          <w:lang w:val="ro-MD"/>
        </w:rPr>
        <w:t xml:space="preserve">anul executiv furnizează consiliului societății </w:t>
      </w:r>
      <w:r w:rsidR="00265131" w:rsidRPr="00E5349D">
        <w:rPr>
          <w:rFonts w:ascii="PermianSerifTypeface" w:eastAsia="Times New Roman" w:hAnsi="PermianSerifTypeface" w:cs="Times New Roman"/>
          <w:lang w:val="ro-MD"/>
        </w:rPr>
        <w:t>informații</w:t>
      </w:r>
      <w:r w:rsidR="00F1134E" w:rsidRPr="00E5349D">
        <w:rPr>
          <w:rFonts w:ascii="PermianSerifTypeface" w:eastAsia="Times New Roman" w:hAnsi="PermianSerifTypeface" w:cs="Times New Roman"/>
          <w:lang w:val="ro-MD"/>
        </w:rPr>
        <w:t xml:space="preserve"> calitative şi cantitative în timp util, la solicitarea acestuia sau din proprie </w:t>
      </w:r>
      <w:r w:rsidR="00265131" w:rsidRPr="00E5349D">
        <w:rPr>
          <w:rFonts w:ascii="PermianSerifTypeface" w:eastAsia="Times New Roman" w:hAnsi="PermianSerifTypeface" w:cs="Times New Roman"/>
          <w:lang w:val="ro-MD"/>
        </w:rPr>
        <w:t>inițiativă</w:t>
      </w:r>
      <w:r w:rsidR="00F1134E" w:rsidRPr="00E5349D">
        <w:rPr>
          <w:rFonts w:ascii="PermianSerifTypeface" w:eastAsia="Times New Roman" w:hAnsi="PermianSerifTypeface" w:cs="Times New Roman"/>
          <w:lang w:val="ro-MD"/>
        </w:rPr>
        <w:t xml:space="preserve"> ca urmare a îndeplinirii </w:t>
      </w:r>
      <w:r w:rsidR="002744E1" w:rsidRPr="00E5349D">
        <w:rPr>
          <w:rFonts w:ascii="PermianSerifTypeface" w:eastAsia="Times New Roman" w:hAnsi="PermianSerifTypeface" w:cs="Times New Roman"/>
          <w:lang w:val="ro-MD"/>
        </w:rPr>
        <w:t>responsabilităților privind implementarea sistemului de guvernanță</w:t>
      </w:r>
      <w:r w:rsidR="00F1134E" w:rsidRPr="00E5349D">
        <w:rPr>
          <w:rFonts w:ascii="PermianSerifTypeface" w:eastAsia="Times New Roman" w:hAnsi="PermianSerifTypeface" w:cs="Times New Roman"/>
          <w:lang w:val="ro-MD"/>
        </w:rPr>
        <w:t xml:space="preserve">. </w:t>
      </w:r>
    </w:p>
    <w:p w14:paraId="37977068" w14:textId="77777777" w:rsidR="005C7F37" w:rsidRPr="00E5349D" w:rsidRDefault="005C7F37" w:rsidP="00A5601F">
      <w:pPr>
        <w:tabs>
          <w:tab w:val="left" w:pos="0"/>
          <w:tab w:val="left" w:pos="284"/>
          <w:tab w:val="left" w:pos="426"/>
        </w:tabs>
        <w:spacing w:after="0" w:line="240" w:lineRule="auto"/>
        <w:contextualSpacing/>
        <w:jc w:val="both"/>
        <w:rPr>
          <w:rFonts w:ascii="PermianSerifTypeface" w:eastAsia="Times New Roman" w:hAnsi="PermianSerifTypeface" w:cs="Times New Roman"/>
          <w:lang w:val="ro-MD"/>
        </w:rPr>
      </w:pPr>
    </w:p>
    <w:p w14:paraId="535B2AF9" w14:textId="77777777" w:rsidR="00F55A15" w:rsidRPr="00E5349D" w:rsidRDefault="00AB6605" w:rsidP="00A5601F">
      <w:pPr>
        <w:tabs>
          <w:tab w:val="left" w:pos="284"/>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Capitolul IV</w:t>
      </w:r>
    </w:p>
    <w:p w14:paraId="1FC104A3" w14:textId="3B501F11" w:rsidR="00F1134E" w:rsidRPr="00E5349D" w:rsidRDefault="00F1134E" w:rsidP="00A5601F">
      <w:pPr>
        <w:tabs>
          <w:tab w:val="left" w:pos="284"/>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 CERINTE MINIME PRIVIND SISTEMELE, FUNCTIILE </w:t>
      </w:r>
      <w:r w:rsidR="003E32C8" w:rsidRPr="00E5349D">
        <w:rPr>
          <w:rFonts w:ascii="PermianSerifTypeface" w:eastAsia="Times New Roman" w:hAnsi="PermianSerifTypeface" w:cs="Times New Roman"/>
          <w:b/>
          <w:lang w:val="ro-MD"/>
        </w:rPr>
        <w:t xml:space="preserve">ȘI </w:t>
      </w:r>
      <w:r w:rsidRPr="00E5349D">
        <w:rPr>
          <w:rFonts w:ascii="PermianSerifTypeface" w:eastAsia="Times New Roman" w:hAnsi="PermianSerifTypeface" w:cs="Times New Roman"/>
          <w:b/>
          <w:lang w:val="ro-MD"/>
        </w:rPr>
        <w:t>POLITICILE IN CADRUL SISTEMULUI DE GUVERNANTA</w:t>
      </w:r>
    </w:p>
    <w:p w14:paraId="4ADBAE04"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p>
    <w:p w14:paraId="68AFB042"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Secțiunea 1</w:t>
      </w:r>
    </w:p>
    <w:p w14:paraId="3709C7E4" w14:textId="77777777" w:rsidR="00F1134E" w:rsidRPr="00E5349D" w:rsidRDefault="00F1134E" w:rsidP="00F1134E">
      <w:pPr>
        <w:tabs>
          <w:tab w:val="left" w:pos="426"/>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 Sistemul și funcția de management al riscurilor</w:t>
      </w:r>
    </w:p>
    <w:p w14:paraId="0D464F98"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p>
    <w:p w14:paraId="5D6844EC"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Subsecțiunea 1 </w:t>
      </w:r>
    </w:p>
    <w:p w14:paraId="0428EF40"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Sistemul de management al riscurilor</w:t>
      </w:r>
    </w:p>
    <w:p w14:paraId="316F11BD" w14:textId="7A87AD2B" w:rsidR="00F1134E" w:rsidRPr="00E5349D" w:rsidRDefault="00F1134E" w:rsidP="00F1134E">
      <w:pPr>
        <w:numPr>
          <w:ilvl w:val="0"/>
          <w:numId w:val="3"/>
        </w:numPr>
        <w:tabs>
          <w:tab w:val="left" w:pos="426"/>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000000"/>
          <w:lang w:val="ro-MD"/>
        </w:rPr>
        <w:t xml:space="preserve">Societățile stabilesc, aplică și mențin un sistem de management al riscurilor care cuprinde cel puțin următoarele: </w:t>
      </w:r>
    </w:p>
    <w:p w14:paraId="0D084EF0" w14:textId="433173E1" w:rsidR="00F1134E" w:rsidRPr="00E5349D" w:rsidRDefault="00F1134E" w:rsidP="00F1134E">
      <w:pPr>
        <w:numPr>
          <w:ilvl w:val="0"/>
          <w:numId w:val="12"/>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o strategie clar definită de management al riscurilor coroborată cu strategia de afaceri a societății. Obiectivele și principiile de bază ale strategiei, inclusiv procesele şi procedurile de raportare necesare pentru a identifica, a evalua, a monitoriza, a administra şi a raporta, în mod continuu, riscurile la care sunt expuse sau la care ar putea fi expuse, precum şi </w:t>
      </w:r>
      <w:r w:rsidR="00265131" w:rsidRPr="00E5349D">
        <w:rPr>
          <w:rFonts w:ascii="PermianSerifTypeface" w:eastAsia="Times New Roman" w:hAnsi="PermianSerifTypeface" w:cs="Times New Roman"/>
          <w:color w:val="000000"/>
          <w:lang w:val="ro-MD"/>
        </w:rPr>
        <w:t>interdependențele</w:t>
      </w:r>
      <w:r w:rsidRPr="00E5349D">
        <w:rPr>
          <w:rFonts w:ascii="PermianSerifTypeface" w:eastAsia="Times New Roman" w:hAnsi="PermianSerifTypeface" w:cs="Times New Roman"/>
          <w:color w:val="000000"/>
          <w:lang w:val="ro-MD"/>
        </w:rPr>
        <w:t xml:space="preserve"> acestora, limitele aprobate de toleranță la risc și atribuirea responsabilităților în toate activitățile societății se consemnează.</w:t>
      </w:r>
      <w:r w:rsidRPr="00E5349D">
        <w:rPr>
          <w:rFonts w:ascii="PermianSerifTypeface" w:eastAsia="Times New Roman" w:hAnsi="PermianSerifTypeface" w:cs="Times New Roman"/>
          <w:color w:val="FF0000"/>
          <w:lang w:val="ro-MD"/>
        </w:rPr>
        <w:t xml:space="preserve"> </w:t>
      </w:r>
    </w:p>
    <w:p w14:paraId="7631931F" w14:textId="77777777" w:rsidR="00FD5CCC" w:rsidRDefault="00F1134E" w:rsidP="00150F53">
      <w:pPr>
        <w:numPr>
          <w:ilvl w:val="0"/>
          <w:numId w:val="12"/>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FD5CCC">
        <w:rPr>
          <w:rFonts w:ascii="PermianSerifTypeface" w:eastAsia="Times New Roman" w:hAnsi="PermianSerifTypeface" w:cs="Times New Roman"/>
          <w:color w:val="000000"/>
          <w:lang w:val="ro-MD"/>
        </w:rPr>
        <w:t>o procedură clar definită privind procesul deci</w:t>
      </w:r>
      <w:r w:rsidR="00130C34" w:rsidRPr="00FD5CCC">
        <w:rPr>
          <w:rFonts w:ascii="PermianSerifTypeface" w:eastAsia="Times New Roman" w:hAnsi="PermianSerifTypeface" w:cs="Times New Roman"/>
          <w:color w:val="000000"/>
          <w:lang w:val="ro-MD"/>
        </w:rPr>
        <w:t>z</w:t>
      </w:r>
      <w:r w:rsidRPr="00FD5CCC">
        <w:rPr>
          <w:rFonts w:ascii="PermianSerifTypeface" w:eastAsia="Times New Roman" w:hAnsi="PermianSerifTypeface" w:cs="Times New Roman"/>
          <w:color w:val="000000"/>
          <w:lang w:val="ro-MD"/>
        </w:rPr>
        <w:t>ional;</w:t>
      </w:r>
    </w:p>
    <w:p w14:paraId="452DFFCA" w14:textId="090B2432" w:rsidR="00F1134E" w:rsidRPr="00FD5CCC" w:rsidRDefault="00F1134E" w:rsidP="00150F53">
      <w:pPr>
        <w:numPr>
          <w:ilvl w:val="0"/>
          <w:numId w:val="12"/>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FD5CCC">
        <w:rPr>
          <w:rFonts w:ascii="PermianSerifTypeface" w:eastAsia="Times New Roman" w:hAnsi="PermianSerifTypeface" w:cs="Times New Roman"/>
          <w:color w:val="000000"/>
          <w:lang w:val="ro-MD"/>
        </w:rPr>
        <w:t>politici scrise care să asigure efectiv definirea și împărțirea în categorii a riscurilor semnificative la care este expusă societatea, precum și a limitelor de toleranță aprobate pentru fiecare tip de risc. Prin intermediul acestor politici se aplică strategia de risc a societății, se facilitează mecanismele de control și se ține seama de natura, domeniul de aplicare și orizontul de timp ale activității și ale riscurilor asociate;</w:t>
      </w:r>
    </w:p>
    <w:p w14:paraId="10BACE83" w14:textId="54E9191A" w:rsidR="00F1134E" w:rsidRPr="00E5349D" w:rsidRDefault="00F1134E" w:rsidP="00F1134E">
      <w:pPr>
        <w:numPr>
          <w:ilvl w:val="0"/>
          <w:numId w:val="12"/>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000000"/>
          <w:lang w:val="ro-MD"/>
        </w:rPr>
        <w:t>proceduri și procese de raportare prin care se asigură faptul că atât informațiile referitoare la riscurile semnificative cu care se confruntă societatea, cât și eficacitatea sistemului de management al riscurilor sunt monitorizate și analizate în mod activ și faptul că, atunci când este necesar, sistemului i se aduc modificările corespunzătoare.</w:t>
      </w:r>
    </w:p>
    <w:p w14:paraId="6991412B" w14:textId="57A0C4F2" w:rsidR="00F1134E" w:rsidRPr="00E5349D" w:rsidRDefault="009508D8" w:rsidP="00F1134E">
      <w:pPr>
        <w:numPr>
          <w:ilvl w:val="0"/>
          <w:numId w:val="3"/>
        </w:numPr>
        <w:tabs>
          <w:tab w:val="left" w:pos="284"/>
          <w:tab w:val="left" w:pos="426"/>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 xml:space="preserve">Societățile se asigură că persoanele cu funcții de conducere sau care dețin funcții-cheie </w:t>
      </w:r>
      <w:r w:rsidR="00EF786F" w:rsidRPr="00E5349D">
        <w:rPr>
          <w:rFonts w:ascii="PermianSerifTypeface" w:eastAsia="Times New Roman" w:hAnsi="PermianSerifTypeface" w:cs="Times New Roman"/>
          <w:color w:val="000000"/>
          <w:lang w:val="ro-MD"/>
        </w:rPr>
        <w:t xml:space="preserve"> țin cont</w:t>
      </w:r>
      <w:r w:rsidR="00F1134E" w:rsidRPr="00E5349D">
        <w:rPr>
          <w:rFonts w:ascii="PermianSerifTypeface" w:eastAsia="Times New Roman" w:hAnsi="PermianSerifTypeface" w:cs="Times New Roman"/>
          <w:color w:val="000000"/>
          <w:lang w:val="ro-MD"/>
        </w:rPr>
        <w:t xml:space="preserve">, în procesul lor decizional, de informațiile raportate în cadrul sistemului de management al riscurilor. </w:t>
      </w:r>
    </w:p>
    <w:p w14:paraId="047DF6B3" w14:textId="06B69CBB" w:rsidR="00F1134E" w:rsidRPr="00E5349D" w:rsidRDefault="009508D8" w:rsidP="00F1134E">
      <w:pPr>
        <w:numPr>
          <w:ilvl w:val="0"/>
          <w:numId w:val="3"/>
        </w:numPr>
        <w:tabs>
          <w:tab w:val="left" w:pos="284"/>
          <w:tab w:val="left" w:pos="426"/>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 xml:space="preserve">Societățile includ în sistemul lor de management al riscurilor, când este cazul, efectuarea </w:t>
      </w:r>
      <w:r w:rsidR="00022CC8" w:rsidRPr="00E5349D">
        <w:rPr>
          <w:rFonts w:ascii="PermianSerifTypeface" w:hAnsi="PermianSerifTypeface" w:cs="Times New Roman"/>
          <w:bCs/>
          <w:lang w:val="ro-MD"/>
        </w:rPr>
        <w:t>testelor pentru evaluarea capacității de menținere a stabilității financiare</w:t>
      </w:r>
      <w:r w:rsidR="00022CC8" w:rsidRPr="00E5349D" w:rsidDel="00022CC8">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și de analize ale scenariilor cu privire la toate riscurile relevante cu care se confruntă societatea</w:t>
      </w:r>
      <w:r w:rsidR="000504D1" w:rsidRPr="00E5349D">
        <w:rPr>
          <w:rFonts w:ascii="PermianSerifTypeface" w:eastAsia="Times New Roman" w:hAnsi="PermianSerifTypeface" w:cs="Times New Roman"/>
          <w:color w:val="000000"/>
          <w:lang w:val="ro-MD"/>
        </w:rPr>
        <w:t>, în corespundere cu actele normative ale Băncii Naționale a Moldovei</w:t>
      </w:r>
      <w:r w:rsidR="00F1134E" w:rsidRPr="00E5349D">
        <w:rPr>
          <w:rFonts w:ascii="PermianSerifTypeface" w:eastAsia="Times New Roman" w:hAnsi="PermianSerifTypeface" w:cs="Times New Roman"/>
          <w:color w:val="000000"/>
          <w:lang w:val="ro-MD"/>
        </w:rPr>
        <w:t xml:space="preserve"> </w:t>
      </w:r>
      <w:r w:rsidR="000504D1" w:rsidRPr="00E5349D">
        <w:rPr>
          <w:rFonts w:ascii="PermianSerifTypeface" w:eastAsia="Times New Roman" w:hAnsi="PermianSerifTypeface" w:cs="Times New Roman"/>
          <w:bCs/>
          <w:color w:val="000000"/>
          <w:lang w:val="ro-MD"/>
        </w:rPr>
        <w:t xml:space="preserve">privind evaluarea internă a riscurilor proprii și a solvabilității de către societățile de asigurare sau de reasigurare și cerințele cu privire la efectuarea </w:t>
      </w:r>
      <w:r w:rsidR="00022CC8" w:rsidRPr="00E5349D">
        <w:rPr>
          <w:rFonts w:ascii="PermianSerifTypeface" w:hAnsi="PermianSerifTypeface" w:cs="Times New Roman"/>
          <w:bCs/>
          <w:lang w:val="ro-MD"/>
        </w:rPr>
        <w:t>testelor pentru evaluarea capacității de menținere a stabilității financiare</w:t>
      </w:r>
      <w:r w:rsidR="00AF7593" w:rsidRPr="00E5349D">
        <w:rPr>
          <w:rFonts w:ascii="PermianSerifTypeface" w:eastAsia="Times New Roman" w:hAnsi="PermianSerifTypeface" w:cs="Times New Roman"/>
          <w:bCs/>
          <w:color w:val="000000"/>
          <w:lang w:val="ro-MD"/>
        </w:rPr>
        <w:t>.</w:t>
      </w:r>
      <w:r w:rsidR="000504D1" w:rsidRPr="00E5349D">
        <w:rPr>
          <w:rFonts w:ascii="PermianSerifTypeface" w:eastAsia="Times New Roman" w:hAnsi="PermianSerifTypeface" w:cs="Times New Roman"/>
          <w:bCs/>
          <w:color w:val="000000"/>
          <w:lang w:val="ro-MD"/>
        </w:rPr>
        <w:t xml:space="preserve"> </w:t>
      </w:r>
    </w:p>
    <w:p w14:paraId="6F6DEFF7" w14:textId="77777777" w:rsidR="00F1134E" w:rsidRPr="00E5349D" w:rsidRDefault="00F1134E" w:rsidP="00F1134E">
      <w:pPr>
        <w:numPr>
          <w:ilvl w:val="0"/>
          <w:numId w:val="3"/>
        </w:numPr>
        <w:tabs>
          <w:tab w:val="left" w:pos="426"/>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Societatea elaborează o politică de management al riscului, care, cel puţin:</w:t>
      </w:r>
    </w:p>
    <w:p w14:paraId="679BC6BF" w14:textId="2AD7E963" w:rsidR="00F1134E" w:rsidRPr="00E5349D" w:rsidRDefault="00265131" w:rsidP="00F1134E">
      <w:pPr>
        <w:numPr>
          <w:ilvl w:val="2"/>
          <w:numId w:val="3"/>
        </w:numPr>
        <w:tabs>
          <w:tab w:val="left" w:pos="284"/>
          <w:tab w:val="left" w:pos="426"/>
          <w:tab w:val="left" w:pos="709"/>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definește</w:t>
      </w:r>
      <w:r w:rsidR="00F1134E" w:rsidRPr="00E5349D">
        <w:rPr>
          <w:rFonts w:ascii="PermianSerifTypeface" w:eastAsia="Times New Roman" w:hAnsi="PermianSerifTypeface" w:cs="Times New Roman"/>
          <w:lang w:val="ro-MD"/>
        </w:rPr>
        <w:t xml:space="preserve"> categoriile de risc şi metodele de </w:t>
      </w:r>
      <w:r w:rsidR="00F14AEA" w:rsidRPr="00E5349D">
        <w:rPr>
          <w:rFonts w:ascii="PermianSerifTypeface" w:eastAsia="Times New Roman" w:hAnsi="PermianSerifTypeface" w:cs="Times New Roman"/>
          <w:lang w:val="ro-MD"/>
        </w:rPr>
        <w:t xml:space="preserve">evaluare </w:t>
      </w:r>
      <w:r w:rsidR="00F1134E" w:rsidRPr="00E5349D">
        <w:rPr>
          <w:rFonts w:ascii="PermianSerifTypeface" w:eastAsia="Times New Roman" w:hAnsi="PermianSerifTypeface" w:cs="Times New Roman"/>
          <w:lang w:val="ro-MD"/>
        </w:rPr>
        <w:t>a acestora;</w:t>
      </w:r>
    </w:p>
    <w:p w14:paraId="5E247C81" w14:textId="3D0F1CE9" w:rsidR="00F1134E" w:rsidRPr="00E5349D" w:rsidRDefault="00F1134E" w:rsidP="00F1134E">
      <w:pPr>
        <w:numPr>
          <w:ilvl w:val="2"/>
          <w:numId w:val="3"/>
        </w:numPr>
        <w:tabs>
          <w:tab w:val="left" w:pos="284"/>
          <w:tab w:val="left" w:pos="426"/>
          <w:tab w:val="left" w:pos="709"/>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prezintă modul în care societatea efectu</w:t>
      </w:r>
      <w:r w:rsidR="00F14AEA"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ază managementul fiecărei categorii precum şi posibilele </w:t>
      </w:r>
      <w:r w:rsidR="009508D8" w:rsidRPr="00E5349D">
        <w:rPr>
          <w:rFonts w:ascii="PermianSerifTypeface" w:eastAsia="Times New Roman" w:hAnsi="PermianSerifTypeface" w:cs="Times New Roman"/>
          <w:lang w:val="ro-MD"/>
        </w:rPr>
        <w:t xml:space="preserve">concentrări </w:t>
      </w:r>
      <w:r w:rsidRPr="00E5349D">
        <w:rPr>
          <w:rFonts w:ascii="PermianSerifTypeface" w:eastAsia="Times New Roman" w:hAnsi="PermianSerifTypeface" w:cs="Times New Roman"/>
          <w:lang w:val="ro-MD"/>
        </w:rPr>
        <w:t>de riscuri;</w:t>
      </w:r>
    </w:p>
    <w:p w14:paraId="38C94904" w14:textId="4BE51C64" w:rsidR="00F1134E" w:rsidRPr="00E5349D" w:rsidRDefault="00F1134E" w:rsidP="00C330CA">
      <w:pPr>
        <w:numPr>
          <w:ilvl w:val="2"/>
          <w:numId w:val="3"/>
        </w:numPr>
        <w:tabs>
          <w:tab w:val="left" w:pos="284"/>
          <w:tab w:val="left" w:pos="426"/>
          <w:tab w:val="left" w:pos="709"/>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descrie legătura cu evaluarea </w:t>
      </w:r>
      <w:r w:rsidR="00265131" w:rsidRPr="00E5349D">
        <w:rPr>
          <w:rFonts w:ascii="PermianSerifTypeface" w:eastAsia="Times New Roman" w:hAnsi="PermianSerifTypeface" w:cs="Times New Roman"/>
          <w:lang w:val="ro-MD"/>
        </w:rPr>
        <w:t>necesităților</w:t>
      </w:r>
      <w:r w:rsidRPr="00E5349D">
        <w:rPr>
          <w:rFonts w:ascii="PermianSerifTypeface" w:eastAsia="Times New Roman" w:hAnsi="PermianSerifTypeface" w:cs="Times New Roman"/>
          <w:lang w:val="ro-MD"/>
        </w:rPr>
        <w:t xml:space="preserve"> de solvabilitate, identificate în </w:t>
      </w:r>
      <w:r w:rsidR="0049726D" w:rsidRPr="00E5349D">
        <w:rPr>
          <w:rFonts w:ascii="PermianSerifTypeface" w:eastAsia="Times New Roman" w:hAnsi="PermianSerifTypeface" w:cs="Times New Roman"/>
          <w:lang w:val="ro-MD"/>
        </w:rPr>
        <w:t xml:space="preserve">cadrul </w:t>
      </w:r>
      <w:r w:rsidR="000504D1" w:rsidRPr="00E5349D">
        <w:rPr>
          <w:rFonts w:ascii="PermianSerifTypeface" w:eastAsia="Times New Roman" w:hAnsi="PermianSerifTypeface" w:cs="Times New Roman"/>
          <w:bCs/>
          <w:lang w:val="ro-MD"/>
        </w:rPr>
        <w:t>evalu</w:t>
      </w:r>
      <w:r w:rsidR="0049726D" w:rsidRPr="00E5349D">
        <w:rPr>
          <w:rFonts w:ascii="PermianSerifTypeface" w:eastAsia="Times New Roman" w:hAnsi="PermianSerifTypeface" w:cs="Times New Roman"/>
          <w:bCs/>
          <w:lang w:val="ro-MD"/>
        </w:rPr>
        <w:t>ării</w:t>
      </w:r>
      <w:r w:rsidR="000504D1" w:rsidRPr="00E5349D">
        <w:rPr>
          <w:rFonts w:ascii="PermianSerifTypeface" w:eastAsia="Times New Roman" w:hAnsi="PermianSerifTypeface" w:cs="Times New Roman"/>
          <w:bCs/>
          <w:lang w:val="ro-MD"/>
        </w:rPr>
        <w:t xml:space="preserve"> intern</w:t>
      </w:r>
      <w:r w:rsidR="0049726D" w:rsidRPr="00E5349D">
        <w:rPr>
          <w:rFonts w:ascii="PermianSerifTypeface" w:eastAsia="Times New Roman" w:hAnsi="PermianSerifTypeface" w:cs="Times New Roman"/>
          <w:bCs/>
          <w:lang w:val="ro-MD"/>
        </w:rPr>
        <w:t xml:space="preserve">e </w:t>
      </w:r>
      <w:r w:rsidR="000504D1" w:rsidRPr="00E5349D">
        <w:rPr>
          <w:rFonts w:ascii="PermianSerifTypeface" w:eastAsia="Times New Roman" w:hAnsi="PermianSerifTypeface" w:cs="Times New Roman"/>
          <w:bCs/>
          <w:lang w:val="ro-MD"/>
        </w:rPr>
        <w:t xml:space="preserve">a riscurilor proprii și a solvabilității </w:t>
      </w:r>
      <w:r w:rsidRPr="00E5349D">
        <w:rPr>
          <w:rFonts w:ascii="PermianSerifTypeface" w:eastAsia="Times New Roman" w:hAnsi="PermianSerifTypeface" w:cs="Times New Roman"/>
          <w:lang w:val="ro-MD"/>
        </w:rPr>
        <w:t xml:space="preserve">cu </w:t>
      </w:r>
      <w:r w:rsidR="00265131"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de capital şi cu limitele de </w:t>
      </w:r>
      <w:r w:rsidR="00265131" w:rsidRPr="00E5349D">
        <w:rPr>
          <w:rFonts w:ascii="PermianSerifTypeface" w:eastAsia="Times New Roman" w:hAnsi="PermianSerifTypeface" w:cs="Times New Roman"/>
          <w:lang w:val="ro-MD"/>
        </w:rPr>
        <w:t>toleranță</w:t>
      </w:r>
      <w:r w:rsidRPr="00E5349D">
        <w:rPr>
          <w:rFonts w:ascii="PermianSerifTypeface" w:eastAsia="Times New Roman" w:hAnsi="PermianSerifTypeface" w:cs="Times New Roman"/>
          <w:lang w:val="ro-MD"/>
        </w:rPr>
        <w:t xml:space="preserve"> la risc;</w:t>
      </w:r>
    </w:p>
    <w:p w14:paraId="1D02E45D" w14:textId="3EBBED9A" w:rsidR="00F1134E" w:rsidRPr="00E5349D" w:rsidRDefault="00F1134E" w:rsidP="00F1134E">
      <w:pPr>
        <w:numPr>
          <w:ilvl w:val="2"/>
          <w:numId w:val="3"/>
        </w:numPr>
        <w:tabs>
          <w:tab w:val="left" w:pos="284"/>
          <w:tab w:val="left" w:pos="426"/>
          <w:tab w:val="left" w:pos="709"/>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specifică limitele de </w:t>
      </w:r>
      <w:r w:rsidR="00265131" w:rsidRPr="00E5349D">
        <w:rPr>
          <w:rFonts w:ascii="PermianSerifTypeface" w:eastAsia="Times New Roman" w:hAnsi="PermianSerifTypeface" w:cs="Times New Roman"/>
          <w:lang w:val="ro-MD"/>
        </w:rPr>
        <w:t>toleranță</w:t>
      </w:r>
      <w:r w:rsidRPr="00E5349D">
        <w:rPr>
          <w:rFonts w:ascii="PermianSerifTypeface" w:eastAsia="Times New Roman" w:hAnsi="PermianSerifTypeface" w:cs="Times New Roman"/>
          <w:lang w:val="ro-MD"/>
        </w:rPr>
        <w:t xml:space="preserve"> la risc în cadrul categoriilor de risc, în </w:t>
      </w:r>
      <w:r w:rsidR="00265131" w:rsidRPr="00E5349D">
        <w:rPr>
          <w:rFonts w:ascii="PermianSerifTypeface" w:eastAsia="Times New Roman" w:hAnsi="PermianSerifTypeface" w:cs="Times New Roman"/>
          <w:lang w:val="ro-MD"/>
        </w:rPr>
        <w:t>funcție</w:t>
      </w:r>
      <w:r w:rsidRPr="00E5349D">
        <w:rPr>
          <w:rFonts w:ascii="PermianSerifTypeface" w:eastAsia="Times New Roman" w:hAnsi="PermianSerifTypeface" w:cs="Times New Roman"/>
          <w:lang w:val="ro-MD"/>
        </w:rPr>
        <w:t xml:space="preserve"> de apetitul </w:t>
      </w:r>
      <w:r w:rsidR="009508D8" w:rsidRPr="00E5349D">
        <w:rPr>
          <w:rFonts w:ascii="PermianSerifTypeface" w:eastAsia="Times New Roman" w:hAnsi="PermianSerifTypeface" w:cs="Times New Roman"/>
          <w:lang w:val="ro-MD"/>
        </w:rPr>
        <w:t>la</w:t>
      </w:r>
      <w:r w:rsidRPr="00E5349D">
        <w:rPr>
          <w:rFonts w:ascii="PermianSerifTypeface" w:eastAsia="Times New Roman" w:hAnsi="PermianSerifTypeface" w:cs="Times New Roman"/>
          <w:lang w:val="ro-MD"/>
        </w:rPr>
        <w:t xml:space="preserve"> risc;</w:t>
      </w:r>
    </w:p>
    <w:p w14:paraId="7043D7D7" w14:textId="54CA1383" w:rsidR="00F1134E" w:rsidRPr="00E5349D" w:rsidRDefault="00265131" w:rsidP="00A5601F">
      <w:pPr>
        <w:numPr>
          <w:ilvl w:val="2"/>
          <w:numId w:val="3"/>
        </w:numPr>
        <w:tabs>
          <w:tab w:val="left" w:pos="284"/>
          <w:tab w:val="left" w:pos="426"/>
          <w:tab w:val="left" w:pos="709"/>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stabilește</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frecvența</w:t>
      </w:r>
      <w:r w:rsidR="00F1134E" w:rsidRPr="00E5349D">
        <w:rPr>
          <w:rFonts w:ascii="PermianSerifTypeface" w:eastAsia="Times New Roman" w:hAnsi="PermianSerifTypeface" w:cs="Times New Roman"/>
          <w:lang w:val="ro-MD"/>
        </w:rPr>
        <w:t xml:space="preserve"> şi descrie </w:t>
      </w:r>
      <w:r w:rsidRPr="00E5349D">
        <w:rPr>
          <w:rFonts w:ascii="PermianSerifTypeface" w:eastAsia="Times New Roman" w:hAnsi="PermianSerifTypeface" w:cs="Times New Roman"/>
          <w:lang w:val="ro-MD"/>
        </w:rPr>
        <w:t>conținutul</w:t>
      </w:r>
      <w:r w:rsidR="00F1134E" w:rsidRPr="00E5349D">
        <w:rPr>
          <w:rFonts w:ascii="PermianSerifTypeface" w:eastAsia="Times New Roman" w:hAnsi="PermianSerifTypeface" w:cs="Times New Roman"/>
          <w:lang w:val="ro-MD"/>
        </w:rPr>
        <w:t xml:space="preserve"> testelor </w:t>
      </w:r>
      <w:r w:rsidR="002A63F8" w:rsidRPr="00E5349D">
        <w:rPr>
          <w:rFonts w:ascii="PermianSerifTypeface" w:eastAsia="Times New Roman" w:hAnsi="PermianSerifTypeface" w:cs="Times New Roman"/>
          <w:color w:val="000000"/>
          <w:lang w:val="ro-MD"/>
        </w:rPr>
        <w:t xml:space="preserve">pentru evaluarea </w:t>
      </w:r>
      <w:r w:rsidRPr="00E5349D">
        <w:rPr>
          <w:rFonts w:ascii="PermianSerifTypeface" w:eastAsia="Times New Roman" w:hAnsi="PermianSerifTypeface" w:cs="Times New Roman"/>
          <w:color w:val="000000"/>
          <w:lang w:val="ro-MD"/>
        </w:rPr>
        <w:t>capacității</w:t>
      </w:r>
      <w:r w:rsidR="002A63F8" w:rsidRPr="00E5349D">
        <w:rPr>
          <w:rFonts w:ascii="PermianSerifTypeface" w:eastAsia="Times New Roman" w:hAnsi="PermianSerifTypeface" w:cs="Times New Roman"/>
          <w:color w:val="000000"/>
          <w:lang w:val="ro-MD"/>
        </w:rPr>
        <w:t xml:space="preserve"> de </w:t>
      </w:r>
      <w:r w:rsidRPr="00E5349D">
        <w:rPr>
          <w:rFonts w:ascii="PermianSerifTypeface" w:eastAsia="Times New Roman" w:hAnsi="PermianSerifTypeface" w:cs="Times New Roman"/>
          <w:color w:val="000000"/>
          <w:lang w:val="ro-MD"/>
        </w:rPr>
        <w:t>menținere</w:t>
      </w:r>
      <w:r w:rsidR="002A63F8" w:rsidRPr="00E5349D">
        <w:rPr>
          <w:rFonts w:ascii="PermianSerifTypeface" w:eastAsia="Times New Roman" w:hAnsi="PermianSerifTypeface" w:cs="Times New Roman"/>
          <w:color w:val="000000"/>
          <w:lang w:val="ro-MD"/>
        </w:rPr>
        <w:t xml:space="preserve"> a </w:t>
      </w:r>
      <w:r w:rsidRPr="00E5349D">
        <w:rPr>
          <w:rFonts w:ascii="PermianSerifTypeface" w:eastAsia="Times New Roman" w:hAnsi="PermianSerifTypeface" w:cs="Times New Roman"/>
          <w:color w:val="000000"/>
          <w:lang w:val="ro-MD"/>
        </w:rPr>
        <w:t>stabilității</w:t>
      </w:r>
      <w:r w:rsidR="002A63F8" w:rsidRPr="00E5349D">
        <w:rPr>
          <w:rFonts w:ascii="PermianSerifTypeface" w:eastAsia="Times New Roman" w:hAnsi="PermianSerifTypeface" w:cs="Times New Roman"/>
          <w:color w:val="000000"/>
          <w:lang w:val="ro-MD"/>
        </w:rPr>
        <w:t xml:space="preserve"> financiare </w:t>
      </w:r>
      <w:r w:rsidR="00F1134E" w:rsidRPr="00E5349D">
        <w:rPr>
          <w:rFonts w:ascii="PermianSerifTypeface" w:eastAsia="Times New Roman" w:hAnsi="PermianSerifTypeface" w:cs="Times New Roman"/>
          <w:lang w:val="ro-MD"/>
        </w:rPr>
        <w:t xml:space="preserve">şi </w:t>
      </w:r>
      <w:r w:rsidRPr="00E5349D">
        <w:rPr>
          <w:rFonts w:ascii="PermianSerifTypeface" w:eastAsia="Times New Roman" w:hAnsi="PermianSerifTypeface" w:cs="Times New Roman"/>
          <w:lang w:val="ro-MD"/>
        </w:rPr>
        <w:t>situațiile</w:t>
      </w:r>
      <w:r w:rsidR="00F1134E" w:rsidRPr="00E5349D">
        <w:rPr>
          <w:rFonts w:ascii="PermianSerifTypeface" w:eastAsia="Times New Roman" w:hAnsi="PermianSerifTypeface" w:cs="Times New Roman"/>
          <w:lang w:val="ro-MD"/>
        </w:rPr>
        <w:t xml:space="preserve"> care ar justifica realizarea altor</w:t>
      </w:r>
      <w:r w:rsidR="00142AC3" w:rsidRPr="00E5349D">
        <w:rPr>
          <w:rFonts w:ascii="PermianSerifTypeface" w:eastAsia="Times New Roman" w:hAnsi="PermianSerifTypeface" w:cs="Times New Roman"/>
          <w:lang w:val="ro-MD"/>
        </w:rPr>
        <w:t xml:space="preserve"> tipuri de</w:t>
      </w:r>
      <w:r w:rsidR="00F1134E" w:rsidRPr="00E5349D">
        <w:rPr>
          <w:rFonts w:ascii="PermianSerifTypeface" w:eastAsia="Times New Roman" w:hAnsi="PermianSerifTypeface" w:cs="Times New Roman"/>
          <w:lang w:val="ro-MD"/>
        </w:rPr>
        <w:t xml:space="preserve"> teste. </w:t>
      </w:r>
    </w:p>
    <w:p w14:paraId="75BC5720" w14:textId="14D14BCB" w:rsidR="00F1134E" w:rsidRPr="00E5349D" w:rsidRDefault="00F1134E" w:rsidP="00F1134E">
      <w:pPr>
        <w:numPr>
          <w:ilvl w:val="0"/>
          <w:numId w:val="3"/>
        </w:numPr>
        <w:tabs>
          <w:tab w:val="left" w:pos="0"/>
          <w:tab w:val="left" w:pos="426"/>
          <w:tab w:val="left" w:pos="567"/>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va asigura corespunderea politicilor privind managementul riscurilor strategiei de afaceri a societății, corelarea cu fondurile proprii ale acesteia şi cu </w:t>
      </w:r>
      <w:r w:rsidR="00265131" w:rsidRPr="00E5349D">
        <w:rPr>
          <w:rFonts w:ascii="PermianSerifTypeface" w:eastAsia="Times New Roman" w:hAnsi="PermianSerifTypeface" w:cs="Times New Roman"/>
          <w:lang w:val="ro-MD"/>
        </w:rPr>
        <w:t>experiența</w:t>
      </w:r>
      <w:r w:rsidRPr="00E5349D">
        <w:rPr>
          <w:rFonts w:ascii="PermianSerifTypeface" w:eastAsia="Times New Roman" w:hAnsi="PermianSerifTypeface" w:cs="Times New Roman"/>
          <w:lang w:val="ro-MD"/>
        </w:rPr>
        <w:t xml:space="preserve"> în managementul riscurilor, va asigura realizarea adecvată a </w:t>
      </w:r>
      <w:r w:rsidR="00265131" w:rsidRPr="00E5349D">
        <w:rPr>
          <w:rFonts w:ascii="PermianSerifTypeface" w:eastAsia="Times New Roman" w:hAnsi="PermianSerifTypeface" w:cs="Times New Roman"/>
          <w:lang w:val="ro-MD"/>
        </w:rPr>
        <w:t>atribuțiilor</w:t>
      </w:r>
      <w:r w:rsidRPr="00E5349D">
        <w:rPr>
          <w:rFonts w:ascii="PermianSerifTypeface" w:eastAsia="Times New Roman" w:hAnsi="PermianSerifTypeface" w:cs="Times New Roman"/>
          <w:lang w:val="ro-MD"/>
        </w:rPr>
        <w:t xml:space="preserve"> organelor de conducere şi păstrarea </w:t>
      </w:r>
      <w:r w:rsidR="00265131" w:rsidRPr="00E5349D">
        <w:rPr>
          <w:rFonts w:ascii="PermianSerifTypeface" w:eastAsia="Times New Roman" w:hAnsi="PermianSerifTypeface" w:cs="Times New Roman"/>
          <w:lang w:val="ro-MD"/>
        </w:rPr>
        <w:t>capacității</w:t>
      </w:r>
      <w:r w:rsidRPr="00E5349D">
        <w:rPr>
          <w:rFonts w:ascii="PermianSerifTypeface" w:eastAsia="Times New Roman" w:hAnsi="PermianSerifTypeface" w:cs="Times New Roman"/>
          <w:lang w:val="ro-MD"/>
        </w:rPr>
        <w:t xml:space="preserve"> de executare a </w:t>
      </w:r>
      <w:r w:rsidR="00265131" w:rsidRPr="00E5349D">
        <w:rPr>
          <w:rFonts w:ascii="PermianSerifTypeface" w:eastAsia="Times New Roman" w:hAnsi="PermianSerifTypeface" w:cs="Times New Roman"/>
          <w:lang w:val="ro-MD"/>
        </w:rPr>
        <w:t>obligațiilor</w:t>
      </w:r>
      <w:r w:rsidRPr="00E5349D">
        <w:rPr>
          <w:rFonts w:ascii="PermianSerifTypeface" w:eastAsia="Times New Roman" w:hAnsi="PermianSerifTypeface" w:cs="Times New Roman"/>
          <w:lang w:val="ro-MD"/>
        </w:rPr>
        <w:t xml:space="preserve"> societății </w:t>
      </w:r>
      <w:r w:rsidR="00265131" w:rsidRPr="00E5349D">
        <w:rPr>
          <w:rFonts w:ascii="PermianSerifTypeface" w:eastAsia="Times New Roman" w:hAnsi="PermianSerifTypeface" w:cs="Times New Roman"/>
          <w:lang w:val="ro-MD"/>
        </w:rPr>
        <w:t>față</w:t>
      </w:r>
      <w:r w:rsidRPr="00E5349D">
        <w:rPr>
          <w:rFonts w:ascii="PermianSerifTypeface" w:eastAsia="Times New Roman" w:hAnsi="PermianSerifTypeface" w:cs="Times New Roman"/>
          <w:lang w:val="ro-MD"/>
        </w:rPr>
        <w:t xml:space="preserve"> de </w:t>
      </w:r>
      <w:r w:rsidR="00265131">
        <w:rPr>
          <w:rFonts w:ascii="PermianSerifTypeface" w:eastAsia="Times New Roman" w:hAnsi="PermianSerifTypeface" w:cs="Times New Roman"/>
          <w:lang w:val="ro-MD"/>
        </w:rPr>
        <w:t>contractanți/</w:t>
      </w:r>
      <w:r w:rsidRPr="00E5349D">
        <w:rPr>
          <w:rFonts w:ascii="PermianSerifTypeface" w:eastAsia="Times New Roman" w:hAnsi="PermianSerifTypeface" w:cs="Times New Roman"/>
          <w:lang w:val="ro-MD"/>
        </w:rPr>
        <w:t xml:space="preserve">asigurați, va determina nivelul de risc pe care este dispusă să şi-l asume şi va prevedea managementul tuturor riscurilor aferente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desfășurate</w:t>
      </w:r>
      <w:r w:rsidRPr="00E5349D">
        <w:rPr>
          <w:rFonts w:ascii="PermianSerifTypeface" w:eastAsia="Times New Roman" w:hAnsi="PermianSerifTypeface" w:cs="Times New Roman"/>
          <w:lang w:val="ro-MD"/>
        </w:rPr>
        <w:t xml:space="preserve">, inclusiv aferente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externalizate. </w:t>
      </w:r>
    </w:p>
    <w:p w14:paraId="556768ED" w14:textId="20E9A010" w:rsidR="00F1134E" w:rsidRPr="00E5349D" w:rsidRDefault="00AF1479" w:rsidP="00F1134E">
      <w:pPr>
        <w:numPr>
          <w:ilvl w:val="0"/>
          <w:numId w:val="3"/>
        </w:numPr>
        <w:tabs>
          <w:tab w:val="left" w:pos="0"/>
          <w:tab w:val="left" w:pos="426"/>
          <w:tab w:val="left" w:pos="567"/>
          <w:tab w:val="left" w:pos="851"/>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Normele </w:t>
      </w:r>
      <w:r w:rsidR="00F1134E" w:rsidRPr="00E5349D">
        <w:rPr>
          <w:rFonts w:ascii="PermianSerifTypeface" w:eastAsia="Times New Roman" w:hAnsi="PermianSerifTypeface" w:cs="Times New Roman"/>
          <w:lang w:val="ro-MD"/>
        </w:rPr>
        <w:t xml:space="preserve">privind managementul riscurilor trebuie să fie transpuse în reglementări interne primare şi reglementări interne secundare, făcându-se </w:t>
      </w:r>
      <w:r w:rsidR="00265131" w:rsidRPr="00E5349D">
        <w:rPr>
          <w:rFonts w:ascii="PermianSerifTypeface" w:eastAsia="Times New Roman" w:hAnsi="PermianSerifTypeface" w:cs="Times New Roman"/>
          <w:lang w:val="ro-MD"/>
        </w:rPr>
        <w:t>distincție</w:t>
      </w:r>
      <w:r w:rsidR="00F1134E" w:rsidRPr="00E5349D">
        <w:rPr>
          <w:rFonts w:ascii="PermianSerifTypeface" w:eastAsia="Times New Roman" w:hAnsi="PermianSerifTypeface" w:cs="Times New Roman"/>
          <w:lang w:val="ro-MD"/>
        </w:rPr>
        <w:t xml:space="preserve"> între regulile generale aplicabile întregului personal şi regulile specifice aplicabile anumitor categorii de personal şi trebuie să includă, cel </w:t>
      </w:r>
      <w:r w:rsidR="00265131" w:rsidRPr="00E5349D">
        <w:rPr>
          <w:rFonts w:ascii="PermianSerifTypeface" w:eastAsia="Times New Roman" w:hAnsi="PermianSerifTypeface" w:cs="Times New Roman"/>
          <w:lang w:val="ro-MD"/>
        </w:rPr>
        <w:t>puțin</w:t>
      </w:r>
      <w:r w:rsidR="00F1134E"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cerințe</w:t>
      </w:r>
      <w:r w:rsidR="00F1134E" w:rsidRPr="00E5349D">
        <w:rPr>
          <w:rFonts w:ascii="PermianSerifTypeface" w:eastAsia="Times New Roman" w:hAnsi="PermianSerifTypeface" w:cs="Times New Roman"/>
          <w:lang w:val="ro-MD"/>
        </w:rPr>
        <w:t xml:space="preserve"> privind:</w:t>
      </w:r>
    </w:p>
    <w:p w14:paraId="7B312123" w14:textId="267873C3"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 procedurile de management al riscurilor, adaptate dimensiunii şi naturii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societății, care vor include identificarea şi evaluarea permanentă a </w:t>
      </w:r>
      <w:r w:rsidR="00265131" w:rsidRPr="00E5349D">
        <w:rPr>
          <w:rFonts w:ascii="PermianSerifTypeface" w:eastAsia="Times New Roman" w:hAnsi="PermianSerifTypeface" w:cs="Times New Roman"/>
          <w:lang w:val="ro-MD"/>
        </w:rPr>
        <w:t>pozițiilor</w:t>
      </w:r>
      <w:r w:rsidRPr="00E5349D">
        <w:rPr>
          <w:rFonts w:ascii="PermianSerifTypeface" w:eastAsia="Times New Roman" w:hAnsi="PermianSerifTypeface" w:cs="Times New Roman"/>
          <w:lang w:val="ro-MD"/>
        </w:rPr>
        <w:t xml:space="preserve"> asumate de risc, monitorizarea şi controlul riscurilor, inclusiv aferente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externalizate şi </w:t>
      </w:r>
      <w:r w:rsidR="00265131" w:rsidRPr="00E5349D">
        <w:rPr>
          <w:rFonts w:ascii="PermianSerifTypeface" w:eastAsia="Times New Roman" w:hAnsi="PermianSerifTypeface" w:cs="Times New Roman"/>
          <w:lang w:val="ro-MD"/>
        </w:rPr>
        <w:t>tranzacțiilor</w:t>
      </w:r>
      <w:r w:rsidRPr="00E5349D">
        <w:rPr>
          <w:rFonts w:ascii="PermianSerifTypeface" w:eastAsia="Times New Roman" w:hAnsi="PermianSerifTypeface" w:cs="Times New Roman"/>
          <w:lang w:val="ro-MD"/>
        </w:rPr>
        <w:t xml:space="preserve"> din afara </w:t>
      </w:r>
      <w:r w:rsidR="00265131" w:rsidRPr="00E5349D">
        <w:rPr>
          <w:rFonts w:ascii="PermianSerifTypeface" w:eastAsia="Times New Roman" w:hAnsi="PermianSerifTypeface" w:cs="Times New Roman"/>
          <w:lang w:val="ro-MD"/>
        </w:rPr>
        <w:t>bilanțului</w:t>
      </w:r>
      <w:r w:rsidRPr="00E5349D">
        <w:rPr>
          <w:rFonts w:ascii="PermianSerifTypeface" w:eastAsia="Times New Roman" w:hAnsi="PermianSerifTypeface" w:cs="Times New Roman"/>
          <w:lang w:val="ro-MD"/>
        </w:rPr>
        <w:t>;</w:t>
      </w:r>
    </w:p>
    <w:p w14:paraId="26D14223" w14:textId="64F0B418"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2) procesul de ajustare a procedurilor de management al riscurilor în </w:t>
      </w:r>
      <w:r w:rsidR="00265131" w:rsidRPr="00E5349D">
        <w:rPr>
          <w:rFonts w:ascii="PermianSerifTypeface" w:eastAsia="Times New Roman" w:hAnsi="PermianSerifTypeface" w:cs="Times New Roman"/>
          <w:lang w:val="ro-MD"/>
        </w:rPr>
        <w:t>funcție</w:t>
      </w:r>
      <w:r w:rsidRPr="00E5349D">
        <w:rPr>
          <w:rFonts w:ascii="PermianSerifTypeface" w:eastAsia="Times New Roman" w:hAnsi="PermianSerifTypeface" w:cs="Times New Roman"/>
          <w:lang w:val="ro-MD"/>
        </w:rPr>
        <w:t xml:space="preserve"> de modificarea profilului de risc al acesteia şi de </w:t>
      </w:r>
      <w:r w:rsidR="00265131" w:rsidRPr="00E5349D">
        <w:rPr>
          <w:rFonts w:ascii="PermianSerifTypeface" w:eastAsia="Times New Roman" w:hAnsi="PermianSerifTypeface" w:cs="Times New Roman"/>
          <w:lang w:val="ro-MD"/>
        </w:rPr>
        <w:t>evoluțiile</w:t>
      </w:r>
      <w:r w:rsidRPr="00E5349D">
        <w:rPr>
          <w:rFonts w:ascii="PermianSerifTypeface" w:eastAsia="Times New Roman" w:hAnsi="PermianSerifTypeface" w:cs="Times New Roman"/>
          <w:lang w:val="ro-MD"/>
        </w:rPr>
        <w:t xml:space="preserve"> de pe </w:t>
      </w:r>
      <w:r w:rsidR="00265131" w:rsidRPr="00E5349D">
        <w:rPr>
          <w:rFonts w:ascii="PermianSerifTypeface" w:eastAsia="Times New Roman" w:hAnsi="PermianSerifTypeface" w:cs="Times New Roman"/>
          <w:lang w:val="ro-MD"/>
        </w:rPr>
        <w:t>piață</w:t>
      </w:r>
      <w:r w:rsidRPr="00E5349D">
        <w:rPr>
          <w:rFonts w:ascii="PermianSerifTypeface" w:eastAsia="Times New Roman" w:hAnsi="PermianSerifTypeface" w:cs="Times New Roman"/>
          <w:lang w:val="ro-MD"/>
        </w:rPr>
        <w:t>;</w:t>
      </w:r>
    </w:p>
    <w:p w14:paraId="44E30D75" w14:textId="310F3384"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3) limitele expunerii la risc prevăzute pentru ansamblul </w:t>
      </w:r>
      <w:r w:rsidR="00265131"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precum şi pentru fiecare activitate semnificativă în parte şi/sau subdiviziune structurală care să reflecte profilul de risc ales, din perspectiva raportului dintre riscurile acumulate şi profitul </w:t>
      </w:r>
      <w:r w:rsidR="00265131" w:rsidRPr="00E5349D">
        <w:rPr>
          <w:rFonts w:ascii="PermianSerifTypeface" w:eastAsia="Times New Roman" w:hAnsi="PermianSerifTypeface" w:cs="Times New Roman"/>
          <w:lang w:val="ro-MD"/>
        </w:rPr>
        <w:t>obținut</w:t>
      </w:r>
      <w:r w:rsidRPr="00E5349D">
        <w:rPr>
          <w:rFonts w:ascii="PermianSerifTypeface" w:eastAsia="Times New Roman" w:hAnsi="PermianSerifTypeface" w:cs="Times New Roman"/>
          <w:lang w:val="ro-MD"/>
        </w:rPr>
        <w:t xml:space="preserve"> pe care societatea îl consideră acceptabil în </w:t>
      </w:r>
      <w:r w:rsidR="00265131" w:rsidRPr="00E5349D">
        <w:rPr>
          <w:rFonts w:ascii="PermianSerifTypeface" w:eastAsia="Times New Roman" w:hAnsi="PermianSerifTypeface" w:cs="Times New Roman"/>
          <w:lang w:val="ro-MD"/>
        </w:rPr>
        <w:t>condițiile</w:t>
      </w:r>
      <w:r w:rsidRPr="00E5349D">
        <w:rPr>
          <w:rFonts w:ascii="PermianSerifTypeface" w:eastAsia="Times New Roman" w:hAnsi="PermianSerifTypeface" w:cs="Times New Roman"/>
          <w:lang w:val="ro-MD"/>
        </w:rPr>
        <w:t xml:space="preserve"> asigurării </w:t>
      </w:r>
      <w:r w:rsidR="00265131" w:rsidRPr="00E5349D">
        <w:rPr>
          <w:rFonts w:ascii="PermianSerifTypeface" w:eastAsia="Times New Roman" w:hAnsi="PermianSerifTypeface" w:cs="Times New Roman"/>
          <w:lang w:val="ro-MD"/>
        </w:rPr>
        <w:t>continuității</w:t>
      </w:r>
      <w:r w:rsidRPr="00E5349D">
        <w:rPr>
          <w:rFonts w:ascii="PermianSerifTypeface" w:eastAsia="Times New Roman" w:hAnsi="PermianSerifTypeface" w:cs="Times New Roman"/>
          <w:lang w:val="ro-MD"/>
        </w:rPr>
        <w:t xml:space="preserve">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în mod eficient şi prudent. Limitele stabilite la nivelul subdiviziunilor structurale trebuie corelate cu cele stabilite la nivel de ansamblu al societății;</w:t>
      </w:r>
    </w:p>
    <w:p w14:paraId="55882C0D" w14:textId="1FB04B2D"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4) măsurile necesare pentru a minimiza şi limita expunerile la riscurile care afectează realizarea obiectivelor societății şi/sau stabilitatea acesteia; </w:t>
      </w:r>
    </w:p>
    <w:p w14:paraId="640ED3CD" w14:textId="2F2610A3" w:rsidR="00F1134E" w:rsidRPr="00E5349D" w:rsidRDefault="00F1134E" w:rsidP="00F1134E">
      <w:pPr>
        <w:numPr>
          <w:ilvl w:val="0"/>
          <w:numId w:val="3"/>
        </w:numPr>
        <w:tabs>
          <w:tab w:val="left" w:pos="0"/>
          <w:tab w:val="left" w:pos="426"/>
          <w:tab w:val="left" w:pos="567"/>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va identifica profilul de risc, determinând obiectivele pentru fiecare risc, va asigura o monitorizare sistematică a conformării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cu politicile şi procedurile stabilite pentru managementul riscurilor, precum şi raportarea, după caz,</w:t>
      </w:r>
      <w:r w:rsidR="00BD1064" w:rsidRPr="00E5349D">
        <w:rPr>
          <w:rFonts w:ascii="PermianSerifTypeface" w:eastAsia="Times New Roman" w:hAnsi="PermianSerifTypeface" w:cs="Times New Roman"/>
          <w:lang w:val="ro-MD"/>
        </w:rPr>
        <w:t xml:space="preserve"> a</w:t>
      </w:r>
      <w:r w:rsidRPr="00E5349D">
        <w:rPr>
          <w:rFonts w:ascii="PermianSerifTypeface" w:eastAsia="Times New Roman" w:hAnsi="PermianSerifTypeface" w:cs="Times New Roman"/>
          <w:lang w:val="ro-MD"/>
        </w:rPr>
        <w:t xml:space="preserve"> </w:t>
      </w:r>
      <w:r w:rsidR="00DA1592" w:rsidRPr="00E5349D">
        <w:rPr>
          <w:rFonts w:ascii="PermianSerifTypeface" w:eastAsia="Times New Roman" w:hAnsi="PermianSerifTypeface" w:cs="Times New Roman"/>
          <w:lang w:val="ro-MD"/>
        </w:rPr>
        <w:t xml:space="preserve">neconformităților </w:t>
      </w:r>
      <w:r w:rsidRPr="00E5349D">
        <w:rPr>
          <w:rFonts w:ascii="PermianSerifTypeface" w:eastAsia="Times New Roman" w:hAnsi="PermianSerifTypeface" w:cs="Times New Roman"/>
          <w:lang w:val="ro-MD"/>
        </w:rPr>
        <w:t xml:space="preserve">constatate şi </w:t>
      </w:r>
      <w:r w:rsidR="00DA1592" w:rsidRPr="00E5349D">
        <w:rPr>
          <w:rFonts w:ascii="PermianSerifTypeface" w:eastAsia="Times New Roman" w:hAnsi="PermianSerifTypeface" w:cs="Times New Roman"/>
          <w:lang w:val="ro-MD"/>
        </w:rPr>
        <w:t xml:space="preserve">remedierea </w:t>
      </w:r>
      <w:r w:rsidRPr="00E5349D">
        <w:rPr>
          <w:rFonts w:ascii="PermianSerifTypeface" w:eastAsia="Times New Roman" w:hAnsi="PermianSerifTypeface" w:cs="Times New Roman"/>
          <w:lang w:val="ro-MD"/>
        </w:rPr>
        <w:t xml:space="preserve">acestora. </w:t>
      </w:r>
    </w:p>
    <w:p w14:paraId="27E03A96" w14:textId="4FDB16FD" w:rsidR="00F1134E" w:rsidRPr="00E5349D" w:rsidRDefault="00F1134E" w:rsidP="00F1134E">
      <w:pPr>
        <w:numPr>
          <w:ilvl w:val="0"/>
          <w:numId w:val="3"/>
        </w:numPr>
        <w:tabs>
          <w:tab w:val="left" w:pos="0"/>
          <w:tab w:val="left" w:pos="426"/>
          <w:tab w:val="left" w:pos="567"/>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va dispune de un sistem adecvat de schimb de informaţii pentru identificarea, evaluarea, monitorizarea şi documentarea </w:t>
      </w:r>
      <w:r w:rsidR="00DA1592" w:rsidRPr="00E5349D">
        <w:rPr>
          <w:rFonts w:ascii="PermianSerifTypeface" w:eastAsia="Times New Roman" w:hAnsi="PermianSerifTypeface" w:cs="Times New Roman"/>
          <w:lang w:val="ro-MD"/>
        </w:rPr>
        <w:t xml:space="preserve">continuă </w:t>
      </w:r>
      <w:r w:rsidRPr="00E5349D">
        <w:rPr>
          <w:rFonts w:ascii="PermianSerifTypeface" w:eastAsia="Times New Roman" w:hAnsi="PermianSerifTypeface" w:cs="Times New Roman"/>
          <w:lang w:val="ro-MD"/>
        </w:rPr>
        <w:t xml:space="preserve">a riscurilor atât la nivelul societății, cât şi la nivelul subdiviziunilor structurale </w:t>
      </w:r>
      <w:r w:rsidR="00DA1592" w:rsidRPr="00E5349D">
        <w:rPr>
          <w:rFonts w:ascii="PermianSerifTypeface" w:eastAsia="Times New Roman" w:hAnsi="PermianSerifTypeface" w:cs="Times New Roman"/>
          <w:lang w:val="ro-MD"/>
        </w:rPr>
        <w:t xml:space="preserve">ale </w:t>
      </w:r>
      <w:r w:rsidRPr="00E5349D">
        <w:rPr>
          <w:rFonts w:ascii="PermianSerifTypeface" w:eastAsia="Times New Roman" w:hAnsi="PermianSerifTypeface" w:cs="Times New Roman"/>
          <w:lang w:val="ro-MD"/>
        </w:rPr>
        <w:t xml:space="preserve">acesteia, care va include şi raportarea expunerilor la riscuri pentru luarea deciziilor referitor la riscurile asumate de către societate. </w:t>
      </w:r>
    </w:p>
    <w:p w14:paraId="60346189" w14:textId="4126CBFA" w:rsidR="00F1134E" w:rsidRPr="00E5349D" w:rsidRDefault="00F1134E" w:rsidP="00F1134E">
      <w:pPr>
        <w:numPr>
          <w:ilvl w:val="0"/>
          <w:numId w:val="3"/>
        </w:numPr>
        <w:tabs>
          <w:tab w:val="left" w:pos="0"/>
          <w:tab w:val="left" w:pos="426"/>
          <w:tab w:val="left" w:pos="567"/>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este obligată să analizeze în mod prudent noile produse, </w:t>
      </w:r>
      <w:r w:rsidR="00265131" w:rsidRPr="00E5349D">
        <w:rPr>
          <w:rFonts w:ascii="PermianSerifTypeface" w:eastAsia="Times New Roman" w:hAnsi="PermianSerifTypeface" w:cs="Times New Roman"/>
          <w:lang w:val="ro-MD"/>
        </w:rPr>
        <w:t>piețe</w:t>
      </w:r>
      <w:r w:rsidRPr="00E5349D">
        <w:rPr>
          <w:rFonts w:ascii="PermianSerifTypeface" w:eastAsia="Times New Roman" w:hAnsi="PermianSerifTypeface" w:cs="Times New Roman"/>
          <w:lang w:val="ro-MD"/>
        </w:rPr>
        <w:t xml:space="preserve"> sau </w:t>
      </w:r>
      <w:r w:rsidR="00265131"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xml:space="preserve"> şi să se asigure că produsele noi, schimbările semnificative ale caracteristicilor produselor existente şi </w:t>
      </w:r>
      <w:r w:rsidR="00265131" w:rsidRPr="00E5349D">
        <w:rPr>
          <w:rFonts w:ascii="PermianSerifTypeface" w:eastAsia="Times New Roman" w:hAnsi="PermianSerifTypeface" w:cs="Times New Roman"/>
          <w:lang w:val="ro-MD"/>
        </w:rPr>
        <w:t>inițiativele</w:t>
      </w:r>
      <w:r w:rsidRPr="00E5349D">
        <w:rPr>
          <w:rFonts w:ascii="PermianSerifTypeface" w:eastAsia="Times New Roman" w:hAnsi="PermianSerifTypeface" w:cs="Times New Roman"/>
          <w:lang w:val="ro-MD"/>
        </w:rPr>
        <w:t xml:space="preserve"> majore în ceea ce </w:t>
      </w:r>
      <w:r w:rsidR="00265131" w:rsidRPr="00E5349D">
        <w:rPr>
          <w:rFonts w:ascii="PermianSerifTypeface" w:eastAsia="Times New Roman" w:hAnsi="PermianSerifTypeface" w:cs="Times New Roman"/>
          <w:lang w:val="ro-MD"/>
        </w:rPr>
        <w:t>privește</w:t>
      </w:r>
      <w:r w:rsidRPr="00E5349D">
        <w:rPr>
          <w:rFonts w:ascii="PermianSerifTypeface" w:eastAsia="Times New Roman" w:hAnsi="PermianSerifTypeface" w:cs="Times New Roman"/>
          <w:lang w:val="ro-MD"/>
        </w:rPr>
        <w:t xml:space="preserve"> managementul riscurilor sunt aprobate de către organul împuternicit, să dispună de instrumente interne şi de personal cu </w:t>
      </w:r>
      <w:r w:rsidR="00265131" w:rsidRPr="00E5349D">
        <w:rPr>
          <w:rFonts w:ascii="PermianSerifTypeface" w:eastAsia="Times New Roman" w:hAnsi="PermianSerifTypeface" w:cs="Times New Roman"/>
          <w:lang w:val="ro-MD"/>
        </w:rPr>
        <w:t>experiență</w:t>
      </w:r>
      <w:r w:rsidRPr="00E5349D">
        <w:rPr>
          <w:rFonts w:ascii="PermianSerifTypeface" w:eastAsia="Times New Roman" w:hAnsi="PermianSerifTypeface" w:cs="Times New Roman"/>
          <w:lang w:val="ro-MD"/>
        </w:rPr>
        <w:t xml:space="preserve"> corespunzătoare pentru </w:t>
      </w:r>
      <w:r w:rsidR="00265131" w:rsidRPr="00E5349D">
        <w:rPr>
          <w:rFonts w:ascii="PermianSerifTypeface" w:eastAsia="Times New Roman" w:hAnsi="PermianSerifTypeface" w:cs="Times New Roman"/>
          <w:lang w:val="ro-MD"/>
        </w:rPr>
        <w:t>înțelegerea</w:t>
      </w:r>
      <w:r w:rsidRPr="00E5349D">
        <w:rPr>
          <w:rFonts w:ascii="PermianSerifTypeface" w:eastAsia="Times New Roman" w:hAnsi="PermianSerifTypeface" w:cs="Times New Roman"/>
          <w:lang w:val="ro-MD"/>
        </w:rPr>
        <w:t xml:space="preserve">, managementul şi monitorizarea riscurilor asociate. </w:t>
      </w:r>
    </w:p>
    <w:p w14:paraId="548EA4D4" w14:textId="1034707E" w:rsidR="00F1134E" w:rsidRPr="00E5349D" w:rsidRDefault="00F1134E" w:rsidP="00F1134E">
      <w:pPr>
        <w:numPr>
          <w:ilvl w:val="0"/>
          <w:numId w:val="3"/>
        </w:numPr>
        <w:tabs>
          <w:tab w:val="left" w:pos="0"/>
          <w:tab w:val="left" w:pos="426"/>
          <w:tab w:val="left" w:pos="567"/>
        </w:tabs>
        <w:spacing w:before="100" w:beforeAutospacing="1" w:after="100" w:afterAutospacing="1"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cazul unui nivel înalt al expunerii la risc şi/sau utilizării unor metode </w:t>
      </w:r>
      <w:r w:rsidR="005D1224" w:rsidRPr="00E5349D">
        <w:rPr>
          <w:rFonts w:ascii="PermianSerifTypeface" w:eastAsia="Times New Roman" w:hAnsi="PermianSerifTypeface" w:cs="Times New Roman"/>
          <w:lang w:val="ro-MD"/>
        </w:rPr>
        <w:t xml:space="preserve">neconforme </w:t>
      </w:r>
      <w:r w:rsidRPr="00E5349D">
        <w:rPr>
          <w:rFonts w:ascii="PermianSerifTypeface" w:eastAsia="Times New Roman" w:hAnsi="PermianSerifTypeface" w:cs="Times New Roman"/>
          <w:lang w:val="ro-MD"/>
        </w:rPr>
        <w:t xml:space="preserve">de </w:t>
      </w:r>
      <w:r w:rsidR="005D1224" w:rsidRPr="00E5349D">
        <w:rPr>
          <w:rFonts w:ascii="PermianSerifTypeface" w:eastAsia="Times New Roman" w:hAnsi="PermianSerifTypeface" w:cs="Times New Roman"/>
          <w:lang w:val="ro-MD"/>
        </w:rPr>
        <w:t xml:space="preserve">gestionare </w:t>
      </w:r>
      <w:r w:rsidRPr="00E5349D">
        <w:rPr>
          <w:rFonts w:ascii="PermianSerifTypeface" w:eastAsia="Times New Roman" w:hAnsi="PermianSerifTypeface" w:cs="Times New Roman"/>
          <w:lang w:val="ro-MD"/>
        </w:rPr>
        <w:t>a riscului, societatea întreprind</w:t>
      </w:r>
      <w:r w:rsidR="00BD1064"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măsuri de </w:t>
      </w:r>
      <w:r w:rsidR="00BD1064" w:rsidRPr="00E5349D">
        <w:rPr>
          <w:rFonts w:ascii="PermianSerifTypeface" w:eastAsia="Times New Roman" w:hAnsi="PermianSerifTypeface" w:cs="Times New Roman"/>
          <w:lang w:val="ro-MD"/>
        </w:rPr>
        <w:t>remediere</w:t>
      </w:r>
      <w:r w:rsidRPr="00E5349D">
        <w:rPr>
          <w:rFonts w:ascii="PermianSerifTypeface" w:eastAsia="Times New Roman" w:hAnsi="PermianSerifTypeface" w:cs="Times New Roman"/>
          <w:lang w:val="ro-MD"/>
        </w:rPr>
        <w:t xml:space="preserve">, </w:t>
      </w:r>
      <w:r w:rsidR="00BD1064" w:rsidRPr="00E5349D">
        <w:rPr>
          <w:rFonts w:ascii="PermianSerifTypeface" w:eastAsia="Times New Roman" w:hAnsi="PermianSerifTypeface" w:cs="Times New Roman"/>
          <w:lang w:val="ro-MD"/>
        </w:rPr>
        <w:t>după caz</w:t>
      </w:r>
      <w:r w:rsidRPr="00E5349D">
        <w:rPr>
          <w:rFonts w:ascii="PermianSerifTypeface" w:eastAsia="Times New Roman" w:hAnsi="PermianSerifTypeface" w:cs="Times New Roman"/>
          <w:lang w:val="ro-MD"/>
        </w:rPr>
        <w:t>:</w:t>
      </w:r>
    </w:p>
    <w:p w14:paraId="7F562D9B" w14:textId="43326C4D" w:rsidR="00F1134E" w:rsidRPr="00E5349D" w:rsidRDefault="00F1134E" w:rsidP="00F1134E">
      <w:pPr>
        <w:tabs>
          <w:tab w:val="left" w:pos="0"/>
          <w:tab w:val="left" w:pos="426"/>
          <w:tab w:val="left" w:pos="567"/>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 xml:space="preserve">1) </w:t>
      </w:r>
      <w:r w:rsidR="00265131" w:rsidRPr="00E5349D">
        <w:rPr>
          <w:rFonts w:ascii="PermianSerifTypeface" w:eastAsia="Times New Roman" w:hAnsi="PermianSerifTypeface" w:cs="Times New Roman"/>
          <w:lang w:val="ro-MD"/>
        </w:rPr>
        <w:t>perfecționarea</w:t>
      </w:r>
      <w:r w:rsidRPr="00E5349D">
        <w:rPr>
          <w:rFonts w:ascii="PermianSerifTypeface" w:eastAsia="Times New Roman" w:hAnsi="PermianSerifTypeface" w:cs="Times New Roman"/>
          <w:lang w:val="ro-MD"/>
        </w:rPr>
        <w:t xml:space="preserve"> sistemelor de informare şi de estimare a expunerii la risc;</w:t>
      </w:r>
    </w:p>
    <w:p w14:paraId="28209649" w14:textId="77777777"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 reducerea nivelului riscului;</w:t>
      </w:r>
    </w:p>
    <w:p w14:paraId="0532357B" w14:textId="7803FE92" w:rsidR="00F1134E" w:rsidRPr="00E5349D" w:rsidRDefault="00F1134E" w:rsidP="00F1134E">
      <w:pPr>
        <w:tabs>
          <w:tab w:val="left" w:pos="426"/>
          <w:tab w:val="left" w:pos="709"/>
        </w:tabs>
        <w:spacing w:before="100" w:beforeAutospacing="1" w:after="100" w:afterAutospacing="1"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3) aplicarea altor măsuri sau o combinare a acestor măsuri în </w:t>
      </w:r>
      <w:r w:rsidR="00265131" w:rsidRPr="00E5349D">
        <w:rPr>
          <w:rFonts w:ascii="PermianSerifTypeface" w:eastAsia="Times New Roman" w:hAnsi="PermianSerifTypeface" w:cs="Times New Roman"/>
          <w:lang w:val="ro-MD"/>
        </w:rPr>
        <w:t>funcție</w:t>
      </w:r>
      <w:r w:rsidRPr="00E5349D">
        <w:rPr>
          <w:rFonts w:ascii="PermianSerifTypeface" w:eastAsia="Times New Roman" w:hAnsi="PermianSerifTypeface" w:cs="Times New Roman"/>
          <w:lang w:val="ro-MD"/>
        </w:rPr>
        <w:t xml:space="preserve"> de </w:t>
      </w:r>
      <w:r w:rsidR="00265131" w:rsidRPr="00E5349D">
        <w:rPr>
          <w:rFonts w:ascii="PermianSerifTypeface" w:eastAsia="Times New Roman" w:hAnsi="PermianSerifTypeface" w:cs="Times New Roman"/>
          <w:lang w:val="ro-MD"/>
        </w:rPr>
        <w:t>situația</w:t>
      </w:r>
      <w:r w:rsidRPr="00E5349D">
        <w:rPr>
          <w:rFonts w:ascii="PermianSerifTypeface" w:eastAsia="Times New Roman" w:hAnsi="PermianSerifTypeface" w:cs="Times New Roman"/>
          <w:lang w:val="ro-MD"/>
        </w:rPr>
        <w:t xml:space="preserve"> concretă, starea şi </w:t>
      </w:r>
      <w:r w:rsidR="00265131" w:rsidRPr="00E5349D">
        <w:rPr>
          <w:rFonts w:ascii="PermianSerifTypeface" w:eastAsia="Times New Roman" w:hAnsi="PermianSerifTypeface" w:cs="Times New Roman"/>
          <w:lang w:val="ro-MD"/>
        </w:rPr>
        <w:t>condițiile</w:t>
      </w:r>
      <w:r w:rsidRPr="00E5349D">
        <w:rPr>
          <w:rFonts w:ascii="PermianSerifTypeface" w:eastAsia="Times New Roman" w:hAnsi="PermianSerifTypeface" w:cs="Times New Roman"/>
          <w:lang w:val="ro-MD"/>
        </w:rPr>
        <w:t xml:space="preserve"> existente în societate. </w:t>
      </w:r>
    </w:p>
    <w:p w14:paraId="723A63AE"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p>
    <w:p w14:paraId="450F0CA9"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Subsecțiunea 2</w:t>
      </w:r>
    </w:p>
    <w:p w14:paraId="6D65925F"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Domeniile de management al riscurilor</w:t>
      </w:r>
    </w:p>
    <w:p w14:paraId="6CAD44B0"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p>
    <w:p w14:paraId="4E310FA5" w14:textId="31766146"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lang w:val="ro-MD"/>
        </w:rPr>
        <w:t>În vederea dispunerii unui sistem eficace de management al riscurilor</w:t>
      </w:r>
      <w:r w:rsidRPr="00E5349D">
        <w:rPr>
          <w:rFonts w:ascii="PermianSerifTypeface" w:eastAsia="Times New Roman" w:hAnsi="PermianSerifTypeface" w:cs="Times New Roman"/>
          <w:color w:val="000000"/>
          <w:lang w:val="ro-MD"/>
        </w:rPr>
        <w:t xml:space="preserve"> societatea elaborează politici cu privire la următoarele</w:t>
      </w:r>
      <w:r w:rsidR="00655D9C" w:rsidRPr="00E5349D">
        <w:rPr>
          <w:rFonts w:ascii="PermianSerifTypeface" w:eastAsia="Times New Roman" w:hAnsi="PermianSerifTypeface" w:cs="Times New Roman"/>
          <w:color w:val="000000"/>
          <w:lang w:val="ro-MD"/>
        </w:rPr>
        <w:t xml:space="preserve"> domenii</w:t>
      </w:r>
      <w:r w:rsidRPr="00E5349D">
        <w:rPr>
          <w:rFonts w:ascii="PermianSerifTypeface" w:eastAsia="Times New Roman" w:hAnsi="PermianSerifTypeface" w:cs="Times New Roman"/>
          <w:color w:val="000000"/>
          <w:lang w:val="ro-MD"/>
        </w:rPr>
        <w:t>:</w:t>
      </w:r>
    </w:p>
    <w:p w14:paraId="4B320296" w14:textId="77777777"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subscrierea riscurilor, constituirea şi plasarea rezervelor tehnice; </w:t>
      </w:r>
    </w:p>
    <w:p w14:paraId="5899FF92" w14:textId="77777777"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managementul activelor și pasivelor;</w:t>
      </w:r>
    </w:p>
    <w:p w14:paraId="26EE5E08" w14:textId="77777777"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strategia investițională;</w:t>
      </w:r>
    </w:p>
    <w:p w14:paraId="219A1227" w14:textId="77777777"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managementul riscurilor de piaţă, de credit, de lichiditate şi de concentrare;</w:t>
      </w:r>
    </w:p>
    <w:p w14:paraId="2EB73351" w14:textId="77777777"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managementul riscului operational; </w:t>
      </w:r>
    </w:p>
    <w:p w14:paraId="45387966" w14:textId="65BEC6DB" w:rsidR="00F1134E" w:rsidRPr="00E5349D" w:rsidRDefault="00F1134E" w:rsidP="00F1134E">
      <w:pPr>
        <w:numPr>
          <w:ilvl w:val="0"/>
          <w:numId w:val="13"/>
        </w:numPr>
        <w:tabs>
          <w:tab w:val="left" w:pos="284"/>
          <w:tab w:val="left" w:pos="426"/>
        </w:tabs>
        <w:spacing w:after="0" w:line="240" w:lineRule="auto"/>
        <w:ind w:left="0" w:firstLine="0"/>
        <w:contextualSpacing/>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reasigurarea și alte tehnici de diminuare a riscurilor aferente asigurării. </w:t>
      </w:r>
    </w:p>
    <w:p w14:paraId="22962921" w14:textId="67ADA6F4" w:rsidR="00F1134E" w:rsidRPr="00E5349D" w:rsidRDefault="009508D8"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b/>
          <w:lang w:val="ro-MD"/>
        </w:rPr>
        <w:t xml:space="preserve"> </w:t>
      </w:r>
      <w:r w:rsidR="00F1134E" w:rsidRPr="00E5349D">
        <w:rPr>
          <w:rFonts w:ascii="PermianSerifTypeface" w:eastAsia="Times New Roman" w:hAnsi="PermianSerifTypeface" w:cs="Times New Roman"/>
          <w:b/>
          <w:lang w:val="ro-MD"/>
        </w:rPr>
        <w:t>Politica privind subscrierea riscurilor, constituirea şi plasarea rezervelor tehnice, include:</w:t>
      </w:r>
    </w:p>
    <w:p w14:paraId="75B4A01E" w14:textId="0E9EA764" w:rsidR="00F1134E" w:rsidRPr="00E5349D" w:rsidRDefault="00F1134E" w:rsidP="00F1134E">
      <w:pPr>
        <w:numPr>
          <w:ilvl w:val="0"/>
          <w:numId w:val="14"/>
        </w:numPr>
        <w:tabs>
          <w:tab w:val="left" w:pos="284"/>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măsurile care trebuie </w:t>
      </w:r>
      <w:r w:rsidR="000F4325" w:rsidRPr="00E5349D">
        <w:rPr>
          <w:rFonts w:ascii="PermianSerifTypeface" w:eastAsia="Times New Roman" w:hAnsi="PermianSerifTypeface" w:cs="Times New Roman"/>
          <w:lang w:val="ro-MD"/>
        </w:rPr>
        <w:t>întreprinse</w:t>
      </w:r>
      <w:r w:rsidRPr="00E5349D">
        <w:rPr>
          <w:rFonts w:ascii="PermianSerifTypeface" w:eastAsia="Times New Roman" w:hAnsi="PermianSerifTypeface" w:cs="Times New Roman"/>
          <w:lang w:val="ro-MD"/>
        </w:rPr>
        <w:t xml:space="preserve"> de societate pentru a evalua și a gestiona riscul de pierdere sau de modificare nefavorabilă a valorii obligațiilor din asigurare și reasigurare, rezultat din ipoteze inadecvate de stabilire a </w:t>
      </w:r>
      <w:r w:rsidR="00655D9C" w:rsidRPr="00E5349D">
        <w:rPr>
          <w:rFonts w:ascii="PermianSerifTypeface" w:eastAsia="Times New Roman" w:hAnsi="PermianSerifTypeface" w:cs="Times New Roman"/>
          <w:lang w:val="ro-MD"/>
        </w:rPr>
        <w:t xml:space="preserve">primelor </w:t>
      </w:r>
      <w:r w:rsidR="003D551B" w:rsidRPr="00E5349D">
        <w:rPr>
          <w:rFonts w:ascii="PermianSerifTypeface" w:eastAsia="Times New Roman" w:hAnsi="PermianSerifTypeface" w:cs="Times New Roman"/>
          <w:lang w:val="ro-MD"/>
        </w:rPr>
        <w:t xml:space="preserve">de asigurare </w:t>
      </w:r>
      <w:r w:rsidRPr="00E5349D">
        <w:rPr>
          <w:rFonts w:ascii="PermianSerifTypeface" w:eastAsia="Times New Roman" w:hAnsi="PermianSerifTypeface" w:cs="Times New Roman"/>
          <w:lang w:val="ro-MD"/>
        </w:rPr>
        <w:t>și de constituire a rezervelor</w:t>
      </w:r>
      <w:r w:rsidR="00D073C4" w:rsidRPr="00D073C4">
        <w:rPr>
          <w:rFonts w:ascii="PermianSerifTypeface" w:eastAsia="Times New Roman" w:hAnsi="PermianSerifTypeface" w:cs="Times New Roman"/>
          <w:color w:val="000000"/>
        </w:rPr>
        <w:t xml:space="preserve"> din </w:t>
      </w:r>
      <w:proofErr w:type="spellStart"/>
      <w:r w:rsidR="00D073C4" w:rsidRPr="00D073C4">
        <w:rPr>
          <w:rFonts w:ascii="PermianSerifTypeface" w:eastAsia="Times New Roman" w:hAnsi="PermianSerifTypeface" w:cs="Times New Roman"/>
          <w:color w:val="000000"/>
        </w:rPr>
        <w:t>cauza</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unor</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factori</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interni</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sau</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externi</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inclusiv</w:t>
      </w:r>
      <w:proofErr w:type="spellEnd"/>
      <w:r w:rsidR="00D073C4" w:rsidRPr="00D073C4">
        <w:rPr>
          <w:rFonts w:ascii="PermianSerifTypeface" w:eastAsia="Times New Roman" w:hAnsi="PermianSerifTypeface" w:cs="Times New Roman"/>
          <w:color w:val="000000"/>
        </w:rPr>
        <w:t xml:space="preserve"> a </w:t>
      </w:r>
      <w:proofErr w:type="spellStart"/>
      <w:r w:rsidR="00D073C4" w:rsidRPr="00D073C4">
        <w:rPr>
          <w:rFonts w:ascii="PermianSerifTypeface" w:eastAsia="Times New Roman" w:hAnsi="PermianSerifTypeface" w:cs="Times New Roman"/>
          <w:color w:val="000000"/>
        </w:rPr>
        <w:t>unor</w:t>
      </w:r>
      <w:proofErr w:type="spellEnd"/>
      <w:r w:rsidR="00D073C4" w:rsidRPr="00D073C4">
        <w:rPr>
          <w:rFonts w:ascii="PermianSerifTypeface" w:eastAsia="Times New Roman" w:hAnsi="PermianSerifTypeface" w:cs="Times New Roman"/>
          <w:color w:val="000000"/>
        </w:rPr>
        <w:t xml:space="preserve"> </w:t>
      </w:r>
      <w:proofErr w:type="spellStart"/>
      <w:r w:rsidR="00D073C4" w:rsidRPr="00D073C4">
        <w:rPr>
          <w:rFonts w:ascii="PermianSerifTypeface" w:eastAsia="Times New Roman" w:hAnsi="PermianSerifTypeface" w:cs="Times New Roman"/>
          <w:color w:val="000000"/>
        </w:rPr>
        <w:t>riscuri</w:t>
      </w:r>
      <w:proofErr w:type="spellEnd"/>
      <w:r w:rsidR="00D073C4" w:rsidRPr="00D073C4">
        <w:rPr>
          <w:rFonts w:ascii="PermianSerifTypeface" w:eastAsia="Times New Roman" w:hAnsi="PermianSerifTypeface" w:cs="Times New Roman"/>
          <w:color w:val="000000"/>
        </w:rPr>
        <w:t xml:space="preserve"> legate de </w:t>
      </w:r>
      <w:proofErr w:type="spellStart"/>
      <w:r w:rsidR="00D073C4" w:rsidRPr="00D073C4">
        <w:rPr>
          <w:rFonts w:ascii="PermianSerifTypeface" w:eastAsia="Times New Roman" w:hAnsi="PermianSerifTypeface" w:cs="Times New Roman"/>
          <w:color w:val="000000"/>
        </w:rPr>
        <w:t>durabilitate</w:t>
      </w:r>
      <w:proofErr w:type="spellEnd"/>
      <w:r w:rsidRPr="00E5349D">
        <w:rPr>
          <w:rFonts w:ascii="PermianSerifTypeface" w:eastAsia="Times New Roman" w:hAnsi="PermianSerifTypeface" w:cs="Times New Roman"/>
          <w:lang w:val="ro-MD"/>
        </w:rPr>
        <w:t>;</w:t>
      </w:r>
    </w:p>
    <w:p w14:paraId="2D6F8387" w14:textId="0E1728A1" w:rsidR="00F1134E" w:rsidRPr="00E5349D" w:rsidRDefault="00F1134E" w:rsidP="00F1134E">
      <w:pPr>
        <w:numPr>
          <w:ilvl w:val="0"/>
          <w:numId w:val="14"/>
        </w:numPr>
        <w:tabs>
          <w:tab w:val="left" w:pos="284"/>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suficiența și calitatea datelor relevante care trebuie luate în considerare în procesele de subscriere și de calcul al rezervelor, astfel cum se prevede art. 69 din Legea nr.92/2022, precum și concordanța acestor date cu standardele de suficiență și de calitate;</w:t>
      </w:r>
    </w:p>
    <w:p w14:paraId="2A15A9C9" w14:textId="15EF368C" w:rsidR="00F1134E" w:rsidRPr="00E5349D" w:rsidRDefault="00F1134E" w:rsidP="00F1134E">
      <w:pPr>
        <w:numPr>
          <w:ilvl w:val="0"/>
          <w:numId w:val="14"/>
        </w:numPr>
        <w:tabs>
          <w:tab w:val="left" w:pos="284"/>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caracterul adecvat al procedurilor de gestionare a cererilor de despăgubire, inclusiv măsura în care acestea acoperă ciclul general al cererilor de despăgubire;</w:t>
      </w:r>
    </w:p>
    <w:p w14:paraId="1C1F5266" w14:textId="332C9DDC" w:rsidR="00F1134E" w:rsidRPr="00E5349D" w:rsidRDefault="00F1134E" w:rsidP="00147F95">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Suplimentar, </w:t>
      </w:r>
      <w:r w:rsidR="003D551B" w:rsidRPr="00E5349D">
        <w:rPr>
          <w:rFonts w:ascii="PermianSerifTypeface" w:eastAsia="Times New Roman" w:hAnsi="PermianSerifTypeface" w:cs="Times New Roman"/>
          <w:lang w:val="ro-MD"/>
        </w:rPr>
        <w:t>politica indicată la pct.69</w:t>
      </w:r>
      <w:r w:rsidR="002801C3"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trebuie să includă cel </w:t>
      </w:r>
      <w:r w:rsidR="00265131"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următoarele:</w:t>
      </w:r>
    </w:p>
    <w:p w14:paraId="78A8C661" w14:textId="04A92BD9" w:rsidR="00F1134E" w:rsidRPr="00E5349D" w:rsidRDefault="00F1134E" w:rsidP="007B4F09">
      <w:pPr>
        <w:pStyle w:val="ListParagraph"/>
        <w:numPr>
          <w:ilvl w:val="1"/>
          <w:numId w:val="47"/>
        </w:numPr>
        <w:tabs>
          <w:tab w:val="left" w:pos="284"/>
          <w:tab w:val="left" w:pos="426"/>
          <w:tab w:val="left" w:pos="567"/>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tipurile şi caracteristicile </w:t>
      </w:r>
      <w:r w:rsidR="00265131"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de asigurare, cum ar fi tipul de risc de asigurare pe care societatea este dispusă să şi-l asume;</w:t>
      </w:r>
    </w:p>
    <w:p w14:paraId="7DCF6155" w14:textId="0F800176" w:rsidR="00F1134E" w:rsidRPr="00E5349D" w:rsidRDefault="00F1134E" w:rsidP="007B4F09">
      <w:pPr>
        <w:pStyle w:val="ListParagraph"/>
        <w:numPr>
          <w:ilvl w:val="1"/>
          <w:numId w:val="47"/>
        </w:numPr>
        <w:tabs>
          <w:tab w:val="left" w:pos="284"/>
          <w:tab w:val="left" w:pos="426"/>
          <w:tab w:val="left" w:pos="567"/>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modul în care se asigură nivelul adecvat al veniturilor din prime pentru a acoperi daunele şi cheltuielile estimate;</w:t>
      </w:r>
    </w:p>
    <w:p w14:paraId="17D601E0" w14:textId="101407C7" w:rsidR="00F1134E" w:rsidRPr="00E5349D" w:rsidRDefault="00F1134E" w:rsidP="007B4F09">
      <w:pPr>
        <w:pStyle w:val="ListParagraph"/>
        <w:numPr>
          <w:ilvl w:val="1"/>
          <w:numId w:val="47"/>
        </w:numPr>
        <w:tabs>
          <w:tab w:val="left" w:pos="284"/>
          <w:tab w:val="left" w:pos="426"/>
          <w:tab w:val="left" w:pos="567"/>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identificarea riscurilor care derivă din </w:t>
      </w:r>
      <w:r w:rsidR="00265131" w:rsidRPr="00E5349D">
        <w:rPr>
          <w:rFonts w:ascii="PermianSerifTypeface" w:eastAsia="Times New Roman" w:hAnsi="PermianSerifTypeface" w:cs="Times New Roman"/>
          <w:lang w:val="ro-MD"/>
        </w:rPr>
        <w:t>obligațiile</w:t>
      </w:r>
      <w:r w:rsidRPr="00E5349D">
        <w:rPr>
          <w:rFonts w:ascii="PermianSerifTypeface" w:eastAsia="Times New Roman" w:hAnsi="PermianSerifTypeface" w:cs="Times New Roman"/>
          <w:lang w:val="ro-MD"/>
        </w:rPr>
        <w:t xml:space="preserve"> de asigurare, inclusiv din </w:t>
      </w:r>
      <w:r w:rsidR="00265131" w:rsidRPr="00E5349D">
        <w:rPr>
          <w:rFonts w:ascii="PermianSerifTypeface" w:eastAsia="Times New Roman" w:hAnsi="PermianSerifTypeface" w:cs="Times New Roman"/>
          <w:lang w:val="ro-MD"/>
        </w:rPr>
        <w:t>opțiunile</w:t>
      </w:r>
      <w:r w:rsidRPr="00E5349D">
        <w:rPr>
          <w:rFonts w:ascii="PermianSerifTypeface" w:eastAsia="Times New Roman" w:hAnsi="PermianSerifTypeface" w:cs="Times New Roman"/>
          <w:lang w:val="ro-MD"/>
        </w:rPr>
        <w:t xml:space="preserve"> şi din valorile de răscumpărare garantate incluse în produse;</w:t>
      </w:r>
    </w:p>
    <w:p w14:paraId="0812BBEE" w14:textId="51F9861E" w:rsidR="00F1134E" w:rsidRPr="00E5349D" w:rsidRDefault="00F1134E" w:rsidP="007B4F09">
      <w:pPr>
        <w:pStyle w:val="ListParagraph"/>
        <w:numPr>
          <w:ilvl w:val="1"/>
          <w:numId w:val="47"/>
        </w:numPr>
        <w:tabs>
          <w:tab w:val="left" w:pos="284"/>
          <w:tab w:val="left" w:pos="426"/>
          <w:tab w:val="left" w:pos="567"/>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modul în care, în procesul de elaborare a unui nou produs de asigurare şi de calculare a primei, societatea </w:t>
      </w:r>
      <w:r w:rsidR="00265131" w:rsidRPr="00E5349D">
        <w:rPr>
          <w:rFonts w:ascii="PermianSerifTypeface" w:eastAsia="Times New Roman" w:hAnsi="PermianSerifTypeface" w:cs="Times New Roman"/>
          <w:lang w:val="ro-MD"/>
        </w:rPr>
        <w:t>tine</w:t>
      </w:r>
      <w:r w:rsidRPr="00E5349D">
        <w:rPr>
          <w:rFonts w:ascii="PermianSerifTypeface" w:eastAsia="Times New Roman" w:hAnsi="PermianSerifTypeface" w:cs="Times New Roman"/>
          <w:lang w:val="ro-MD"/>
        </w:rPr>
        <w:t xml:space="preserve"> </w:t>
      </w:r>
      <w:r w:rsidR="00FF29DF" w:rsidRPr="00E5349D">
        <w:rPr>
          <w:rFonts w:ascii="PermianSerifTypeface" w:eastAsia="Times New Roman" w:hAnsi="PermianSerifTypeface" w:cs="Times New Roman"/>
          <w:lang w:val="ro-MD"/>
        </w:rPr>
        <w:t xml:space="preserve">cont </w:t>
      </w:r>
      <w:r w:rsidRPr="00E5349D">
        <w:rPr>
          <w:rFonts w:ascii="PermianSerifTypeface" w:eastAsia="Times New Roman" w:hAnsi="PermianSerifTypeface" w:cs="Times New Roman"/>
          <w:lang w:val="ro-MD"/>
        </w:rPr>
        <w:t xml:space="preserve">de </w:t>
      </w:r>
      <w:r w:rsidR="00FF29DF" w:rsidRPr="00E5349D">
        <w:rPr>
          <w:rFonts w:ascii="PermianSerifTypeface" w:eastAsia="Times New Roman" w:hAnsi="PermianSerifTypeface" w:cs="Times New Roman"/>
          <w:lang w:val="ro-MD"/>
        </w:rPr>
        <w:t xml:space="preserve">reglementările </w:t>
      </w:r>
      <w:r w:rsidRPr="00E5349D">
        <w:rPr>
          <w:rFonts w:ascii="PermianSerifTypeface" w:eastAsia="Times New Roman" w:hAnsi="PermianSerifTypeface" w:cs="Times New Roman"/>
          <w:lang w:val="ro-MD"/>
        </w:rPr>
        <w:t xml:space="preserve">în materie de </w:t>
      </w:r>
      <w:r w:rsidR="00265131" w:rsidRPr="00E5349D">
        <w:rPr>
          <w:rFonts w:ascii="PermianSerifTypeface" w:eastAsia="Times New Roman" w:hAnsi="PermianSerifTypeface" w:cs="Times New Roman"/>
          <w:lang w:val="ro-MD"/>
        </w:rPr>
        <w:t>investiții</w:t>
      </w:r>
      <w:r w:rsidRPr="00E5349D">
        <w:rPr>
          <w:rFonts w:ascii="PermianSerifTypeface" w:eastAsia="Times New Roman" w:hAnsi="PermianSerifTypeface" w:cs="Times New Roman"/>
          <w:lang w:val="ro-MD"/>
        </w:rPr>
        <w:t>;</w:t>
      </w:r>
    </w:p>
    <w:p w14:paraId="51C04CDC" w14:textId="12BF45CD" w:rsidR="00F1134E" w:rsidRPr="00E5349D" w:rsidRDefault="00F1134E" w:rsidP="007B4F09">
      <w:pPr>
        <w:pStyle w:val="ListParagraph"/>
        <w:numPr>
          <w:ilvl w:val="1"/>
          <w:numId w:val="47"/>
        </w:numPr>
        <w:tabs>
          <w:tab w:val="left" w:pos="284"/>
          <w:tab w:val="left" w:pos="426"/>
          <w:tab w:val="left" w:pos="567"/>
        </w:tabs>
        <w:spacing w:after="0" w:line="240" w:lineRule="auto"/>
        <w:ind w:left="0" w:firstLine="0"/>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modul în care, în procesul de elaborare a unui nou produs de asigurare şi de calculare a primei, societatea ia în considerare reasigurarea sau alte tehn</w:t>
      </w:r>
      <w:r w:rsidR="00FD5CCC">
        <w:rPr>
          <w:rFonts w:ascii="PermianSerifTypeface" w:eastAsia="Times New Roman" w:hAnsi="PermianSerifTypeface" w:cs="Times New Roman"/>
          <w:lang w:val="ro-MD"/>
        </w:rPr>
        <w:t>ici de minimizare a riscurilor.</w:t>
      </w:r>
    </w:p>
    <w:p w14:paraId="595184FD" w14:textId="77777777"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Politica privind managementul activelor și pasivelor include</w:t>
      </w:r>
      <w:r w:rsidRPr="00E5349D">
        <w:rPr>
          <w:rFonts w:ascii="PermianSerifTypeface" w:eastAsia="Times New Roman" w:hAnsi="PermianSerifTypeface" w:cs="Times New Roman"/>
          <w:bCs/>
          <w:lang w:val="ro-MD"/>
        </w:rPr>
        <w:t xml:space="preserve"> modul în care este/sunt gestionate de către societate</w:t>
      </w:r>
      <w:r w:rsidRPr="00E5349D">
        <w:rPr>
          <w:rFonts w:ascii="PermianSerifTypeface" w:eastAsia="Times New Roman" w:hAnsi="PermianSerifTypeface" w:cs="Times New Roman"/>
          <w:lang w:val="ro-MD"/>
        </w:rPr>
        <w:t>:</w:t>
      </w:r>
    </w:p>
    <w:p w14:paraId="2767BB6C" w14:textId="170A2E45" w:rsidR="00F1134E" w:rsidRPr="00E5349D" w:rsidRDefault="006575C1" w:rsidP="00F1134E">
      <w:pPr>
        <w:numPr>
          <w:ilvl w:val="1"/>
          <w:numId w:val="15"/>
        </w:numPr>
        <w:tabs>
          <w:tab w:val="left" w:pos="284"/>
          <w:tab w:val="left" w:pos="426"/>
        </w:tabs>
        <w:spacing w:after="0" w:line="240" w:lineRule="auto"/>
        <w:ind w:left="0" w:firstLine="0"/>
        <w:contextualSpacing/>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descrierea</w:t>
      </w:r>
      <w:r w:rsidR="00FF29DF" w:rsidRPr="00E5349D">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neconcordanț</w:t>
      </w:r>
      <w:r w:rsidRPr="00E5349D">
        <w:rPr>
          <w:rFonts w:ascii="PermianSerifTypeface" w:eastAsia="Times New Roman" w:hAnsi="PermianSerifTypeface" w:cs="Times New Roman"/>
          <w:color w:val="000000"/>
          <w:lang w:val="ro-MD"/>
        </w:rPr>
        <w:t>ei</w:t>
      </w:r>
      <w:r w:rsidR="00F1134E" w:rsidRPr="00E5349D">
        <w:rPr>
          <w:rFonts w:ascii="PermianSerifTypeface" w:eastAsia="Times New Roman" w:hAnsi="PermianSerifTypeface" w:cs="Times New Roman"/>
          <w:color w:val="000000"/>
          <w:lang w:val="ro-MD"/>
        </w:rPr>
        <w:t xml:space="preserve"> structural</w:t>
      </w:r>
      <w:r w:rsidRPr="00E5349D">
        <w:rPr>
          <w:rFonts w:ascii="PermianSerifTypeface" w:eastAsia="Times New Roman" w:hAnsi="PermianSerifTypeface" w:cs="Times New Roman"/>
          <w:color w:val="000000"/>
          <w:lang w:val="ro-MD"/>
        </w:rPr>
        <w:t>e</w:t>
      </w:r>
      <w:r w:rsidR="00F1134E" w:rsidRPr="00E5349D">
        <w:rPr>
          <w:rFonts w:ascii="PermianSerifTypeface" w:eastAsia="Times New Roman" w:hAnsi="PermianSerifTypeface" w:cs="Times New Roman"/>
          <w:color w:val="000000"/>
          <w:lang w:val="ro-MD"/>
        </w:rPr>
        <w:t xml:space="preserve"> dintre active și pasive și în special neconcordanța dintre activele și pasivele respective în ceea ce privește durata;</w:t>
      </w:r>
    </w:p>
    <w:p w14:paraId="518DEC16" w14:textId="77777777" w:rsidR="00F1134E" w:rsidRPr="00E5349D" w:rsidRDefault="00F1134E" w:rsidP="00F1134E">
      <w:pPr>
        <w:numPr>
          <w:ilvl w:val="1"/>
          <w:numId w:val="15"/>
        </w:numPr>
        <w:tabs>
          <w:tab w:val="left" w:pos="284"/>
          <w:tab w:val="left" w:pos="426"/>
        </w:tabs>
        <w:spacing w:after="0" w:line="240" w:lineRule="auto"/>
        <w:ind w:left="0" w:firstLine="0"/>
        <w:contextualSpacing/>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orice dependență între riscuri din diferite clase de active și pasive;</w:t>
      </w:r>
    </w:p>
    <w:p w14:paraId="4CA6D744" w14:textId="77777777" w:rsidR="00F1134E" w:rsidRPr="00E5349D" w:rsidRDefault="00F1134E" w:rsidP="00F1134E">
      <w:pPr>
        <w:numPr>
          <w:ilvl w:val="1"/>
          <w:numId w:val="1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orice dependență între riscurile diferitelor obligații care decurg din contracte de asigurare și de reasigurare;</w:t>
      </w:r>
    </w:p>
    <w:p w14:paraId="379D2C49" w14:textId="77777777" w:rsidR="00F1134E" w:rsidRPr="00E5349D" w:rsidRDefault="00F1134E" w:rsidP="00F1134E">
      <w:pPr>
        <w:numPr>
          <w:ilvl w:val="1"/>
          <w:numId w:val="1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orice expunere extrabilanțieră a societății;</w:t>
      </w:r>
    </w:p>
    <w:p w14:paraId="23B8CB88" w14:textId="77777777" w:rsidR="00F1134E" w:rsidRPr="00E5349D" w:rsidRDefault="00F1134E" w:rsidP="00F1134E">
      <w:pPr>
        <w:numPr>
          <w:ilvl w:val="1"/>
          <w:numId w:val="1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efectul tehnicilor relevante de diminuare a riscurilor asupra gestionării activelor și pasivelor;</w:t>
      </w:r>
    </w:p>
    <w:p w14:paraId="0364E02D" w14:textId="77905801"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 </w:t>
      </w:r>
      <w:r w:rsidR="002801C3" w:rsidRPr="00E5349D">
        <w:rPr>
          <w:rFonts w:ascii="PermianSerifTypeface" w:eastAsia="Times New Roman" w:hAnsi="PermianSerifTypeface" w:cs="Times New Roman"/>
          <w:color w:val="000000"/>
          <w:lang w:val="ro-MD"/>
        </w:rPr>
        <w:t>Suplimentar</w:t>
      </w:r>
      <w:r w:rsidRPr="00E5349D">
        <w:rPr>
          <w:rFonts w:ascii="PermianSerifTypeface" w:eastAsia="Times New Roman" w:hAnsi="PermianSerifTypeface" w:cs="Times New Roman"/>
          <w:color w:val="000000"/>
          <w:lang w:val="ro-MD"/>
        </w:rPr>
        <w:t xml:space="preserve">, societatea trebuie să includă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xml:space="preserve"> următoarele </w:t>
      </w:r>
      <w:r w:rsidR="00B52B83" w:rsidRPr="00E5349D">
        <w:rPr>
          <w:rFonts w:ascii="PermianSerifTypeface" w:eastAsia="Times New Roman" w:hAnsi="PermianSerifTypeface" w:cs="Times New Roman"/>
          <w:color w:val="000000"/>
          <w:lang w:val="ro-MD"/>
        </w:rPr>
        <w:t>informații</w:t>
      </w:r>
      <w:r w:rsidRPr="00E5349D">
        <w:rPr>
          <w:rFonts w:ascii="PermianSerifTypeface" w:eastAsia="Times New Roman" w:hAnsi="PermianSerifTypeface" w:cs="Times New Roman"/>
          <w:color w:val="000000"/>
          <w:lang w:val="ro-MD"/>
        </w:rPr>
        <w:t>:</w:t>
      </w:r>
    </w:p>
    <w:p w14:paraId="4FF8C190" w14:textId="7AA6E02F" w:rsidR="00F1134E" w:rsidRPr="00E5349D" w:rsidRDefault="00F1134E" w:rsidP="007B4F09">
      <w:pPr>
        <w:pStyle w:val="ListParagraph"/>
        <w:numPr>
          <w:ilvl w:val="1"/>
          <w:numId w:val="48"/>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descrierea procedurii de identificare şi evaluare a diferitelor tipuri de neadecvare a activelor şi </w:t>
      </w:r>
      <w:r w:rsidR="00B67648" w:rsidRPr="00E5349D">
        <w:rPr>
          <w:rFonts w:ascii="PermianSerifTypeface" w:eastAsia="Times New Roman" w:hAnsi="PermianSerifTypeface" w:cs="Times New Roman"/>
          <w:color w:val="000000"/>
          <w:lang w:val="ro-MD"/>
        </w:rPr>
        <w:t>obligațiilor</w:t>
      </w:r>
      <w:r w:rsidRPr="00E5349D">
        <w:rPr>
          <w:rFonts w:ascii="PermianSerifTypeface" w:eastAsia="Times New Roman" w:hAnsi="PermianSerifTypeface" w:cs="Times New Roman"/>
          <w:color w:val="000000"/>
          <w:lang w:val="ro-MD"/>
        </w:rPr>
        <w:t xml:space="preserve">, cel </w:t>
      </w:r>
      <w:r w:rsidR="00B67648"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xml:space="preserve"> în ceea ce </w:t>
      </w:r>
      <w:r w:rsidR="00B52B83" w:rsidRPr="00E5349D">
        <w:rPr>
          <w:rFonts w:ascii="PermianSerifTypeface" w:eastAsia="Times New Roman" w:hAnsi="PermianSerifTypeface" w:cs="Times New Roman"/>
          <w:color w:val="000000"/>
          <w:lang w:val="ro-MD"/>
        </w:rPr>
        <w:t>privește</w:t>
      </w:r>
      <w:r w:rsidRPr="00E5349D">
        <w:rPr>
          <w:rFonts w:ascii="PermianSerifTypeface" w:eastAsia="Times New Roman" w:hAnsi="PermianSerifTypeface" w:cs="Times New Roman"/>
          <w:color w:val="000000"/>
          <w:lang w:val="ro-MD"/>
        </w:rPr>
        <w:t xml:space="preserve"> maturitatea şi moneda;</w:t>
      </w:r>
    </w:p>
    <w:p w14:paraId="15269964" w14:textId="087076AF" w:rsidR="00F1134E" w:rsidRPr="00E5349D" w:rsidRDefault="00F1134E" w:rsidP="007B4F09">
      <w:pPr>
        <w:pStyle w:val="ListParagraph"/>
        <w:numPr>
          <w:ilvl w:val="1"/>
          <w:numId w:val="48"/>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lastRenderedPageBreak/>
        <w:t xml:space="preserve">descrierea tehnicilor de </w:t>
      </w:r>
      <w:r w:rsidR="00FF29DF" w:rsidRPr="00E5349D">
        <w:rPr>
          <w:rFonts w:ascii="PermianSerifTypeface" w:eastAsia="Times New Roman" w:hAnsi="PermianSerifTypeface" w:cs="Times New Roman"/>
          <w:color w:val="000000"/>
          <w:lang w:val="ro-MD"/>
        </w:rPr>
        <w:t xml:space="preserve">diminuare </w:t>
      </w:r>
      <w:r w:rsidRPr="00E5349D">
        <w:rPr>
          <w:rFonts w:ascii="PermianSerifTypeface" w:eastAsia="Times New Roman" w:hAnsi="PermianSerifTypeface" w:cs="Times New Roman"/>
          <w:color w:val="000000"/>
          <w:lang w:val="ro-MD"/>
        </w:rPr>
        <w:t xml:space="preserve">a riscurilor utilizate şi efectul scontat al </w:t>
      </w:r>
      <w:r w:rsidR="006575C1" w:rsidRPr="00E5349D">
        <w:rPr>
          <w:rFonts w:ascii="PermianSerifTypeface" w:eastAsia="Times New Roman" w:hAnsi="PermianSerifTypeface" w:cs="Times New Roman"/>
          <w:color w:val="000000"/>
          <w:lang w:val="ro-MD"/>
        </w:rPr>
        <w:t>acestora</w:t>
      </w:r>
      <w:r w:rsidRPr="00E5349D">
        <w:rPr>
          <w:rFonts w:ascii="PermianSerifTypeface" w:eastAsia="Times New Roman" w:hAnsi="PermianSerifTypeface" w:cs="Times New Roman"/>
          <w:color w:val="000000"/>
          <w:lang w:val="ro-MD"/>
        </w:rPr>
        <w:t xml:space="preserve"> asupra managementului active - </w:t>
      </w:r>
      <w:r w:rsidR="00B52B83" w:rsidRPr="00E5349D">
        <w:rPr>
          <w:rFonts w:ascii="PermianSerifTypeface" w:eastAsia="Times New Roman" w:hAnsi="PermianSerifTypeface" w:cs="Times New Roman"/>
          <w:color w:val="000000"/>
          <w:lang w:val="ro-MD"/>
        </w:rPr>
        <w:t>obligații</w:t>
      </w:r>
      <w:r w:rsidRPr="00E5349D">
        <w:rPr>
          <w:rFonts w:ascii="PermianSerifTypeface" w:eastAsia="Times New Roman" w:hAnsi="PermianSerifTypeface" w:cs="Times New Roman"/>
          <w:color w:val="000000"/>
          <w:lang w:val="ro-MD"/>
        </w:rPr>
        <w:t>;</w:t>
      </w:r>
    </w:p>
    <w:p w14:paraId="04D75046" w14:textId="73D96037" w:rsidR="00F1134E" w:rsidRPr="00E5349D" w:rsidRDefault="00F1134E" w:rsidP="007B4F09">
      <w:pPr>
        <w:pStyle w:val="ListParagraph"/>
        <w:numPr>
          <w:ilvl w:val="1"/>
          <w:numId w:val="48"/>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descrierea </w:t>
      </w:r>
      <w:r w:rsidR="006575C1" w:rsidRPr="00E5349D">
        <w:rPr>
          <w:rFonts w:ascii="PermianSerifTypeface" w:eastAsia="Times New Roman" w:hAnsi="PermianSerifTypeface" w:cs="Times New Roman"/>
          <w:color w:val="000000"/>
          <w:lang w:val="ro-MD"/>
        </w:rPr>
        <w:t xml:space="preserve">neconformităților admise </w:t>
      </w:r>
      <w:r w:rsidR="00B52B83" w:rsidRPr="00E5349D">
        <w:rPr>
          <w:rFonts w:ascii="PermianSerifTypeface" w:eastAsia="Times New Roman" w:hAnsi="PermianSerifTypeface" w:cs="Times New Roman"/>
          <w:color w:val="000000"/>
          <w:lang w:val="ro-MD"/>
        </w:rPr>
        <w:t>intenționat</w:t>
      </w:r>
      <w:r w:rsidRPr="00E5349D">
        <w:rPr>
          <w:rFonts w:ascii="PermianSerifTypeface" w:eastAsia="Times New Roman" w:hAnsi="PermianSerifTypeface" w:cs="Times New Roman"/>
          <w:color w:val="000000"/>
          <w:lang w:val="ro-MD"/>
        </w:rPr>
        <w:t>;</w:t>
      </w:r>
    </w:p>
    <w:p w14:paraId="532F30B8" w14:textId="5C60F4D0" w:rsidR="00F1134E" w:rsidRPr="00E5349D" w:rsidRDefault="00F1134E" w:rsidP="007B4F09">
      <w:pPr>
        <w:pStyle w:val="ListParagraph"/>
        <w:numPr>
          <w:ilvl w:val="1"/>
          <w:numId w:val="48"/>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descrierea metodologiei şi a </w:t>
      </w:r>
      <w:r w:rsidR="00B52B83" w:rsidRPr="00E5349D">
        <w:rPr>
          <w:rFonts w:ascii="PermianSerifTypeface" w:eastAsia="Times New Roman" w:hAnsi="PermianSerifTypeface" w:cs="Times New Roman"/>
          <w:color w:val="000000"/>
          <w:lang w:val="ro-MD"/>
        </w:rPr>
        <w:t>frecvenței</w:t>
      </w:r>
      <w:r w:rsidRPr="00E5349D">
        <w:rPr>
          <w:rFonts w:ascii="PermianSerifTypeface" w:eastAsia="Times New Roman" w:hAnsi="PermianSerifTypeface" w:cs="Times New Roman"/>
          <w:color w:val="000000"/>
          <w:lang w:val="ro-MD"/>
        </w:rPr>
        <w:t xml:space="preserve"> testelor </w:t>
      </w:r>
      <w:r w:rsidR="002A63F8" w:rsidRPr="00E5349D">
        <w:rPr>
          <w:rFonts w:ascii="PermianSerifTypeface" w:eastAsia="Times New Roman" w:hAnsi="PermianSerifTypeface" w:cs="Times New Roman"/>
          <w:color w:val="000000"/>
          <w:lang w:val="ro-MD"/>
        </w:rPr>
        <w:t xml:space="preserve">pentru evaluarea </w:t>
      </w:r>
      <w:r w:rsidR="00B52B83" w:rsidRPr="00E5349D">
        <w:rPr>
          <w:rFonts w:ascii="PermianSerifTypeface" w:eastAsia="Times New Roman" w:hAnsi="PermianSerifTypeface" w:cs="Times New Roman"/>
          <w:color w:val="000000"/>
          <w:lang w:val="ro-MD"/>
        </w:rPr>
        <w:t>capacității</w:t>
      </w:r>
      <w:r w:rsidR="002A63F8" w:rsidRPr="00E5349D">
        <w:rPr>
          <w:rFonts w:ascii="PermianSerifTypeface" w:eastAsia="Times New Roman" w:hAnsi="PermianSerifTypeface" w:cs="Times New Roman"/>
          <w:color w:val="000000"/>
          <w:lang w:val="ro-MD"/>
        </w:rPr>
        <w:t xml:space="preserve"> de </w:t>
      </w:r>
      <w:r w:rsidR="00B52B83" w:rsidRPr="00E5349D">
        <w:rPr>
          <w:rFonts w:ascii="PermianSerifTypeface" w:eastAsia="Times New Roman" w:hAnsi="PermianSerifTypeface" w:cs="Times New Roman"/>
          <w:color w:val="000000"/>
          <w:lang w:val="ro-MD"/>
        </w:rPr>
        <w:t>menținere</w:t>
      </w:r>
      <w:r w:rsidR="002A63F8" w:rsidRPr="00E5349D">
        <w:rPr>
          <w:rFonts w:ascii="PermianSerifTypeface" w:eastAsia="Times New Roman" w:hAnsi="PermianSerifTypeface" w:cs="Times New Roman"/>
          <w:color w:val="000000"/>
          <w:lang w:val="ro-MD"/>
        </w:rPr>
        <w:t xml:space="preserve"> a </w:t>
      </w:r>
      <w:r w:rsidR="00B52B83" w:rsidRPr="00E5349D">
        <w:rPr>
          <w:rFonts w:ascii="PermianSerifTypeface" w:eastAsia="Times New Roman" w:hAnsi="PermianSerifTypeface" w:cs="Times New Roman"/>
          <w:color w:val="000000"/>
          <w:lang w:val="ro-MD"/>
        </w:rPr>
        <w:t>stabilității</w:t>
      </w:r>
      <w:r w:rsidR="002A63F8" w:rsidRPr="00E5349D">
        <w:rPr>
          <w:rFonts w:ascii="PermianSerifTypeface" w:eastAsia="Times New Roman" w:hAnsi="PermianSerifTypeface" w:cs="Times New Roman"/>
          <w:color w:val="000000"/>
          <w:lang w:val="ro-MD"/>
        </w:rPr>
        <w:t xml:space="preserve"> financiare </w:t>
      </w:r>
      <w:r w:rsidR="005E0934" w:rsidRPr="00E5349D">
        <w:rPr>
          <w:rFonts w:ascii="PermianSerifTypeface" w:eastAsia="Times New Roman" w:hAnsi="PermianSerifTypeface" w:cs="Times New Roman"/>
          <w:color w:val="000000"/>
          <w:lang w:val="ro-MD"/>
        </w:rPr>
        <w:t xml:space="preserve">și a analizei pe baza de scenarii  </w:t>
      </w:r>
      <w:r w:rsidRPr="00E5349D">
        <w:rPr>
          <w:rFonts w:ascii="PermianSerifTypeface" w:eastAsia="Times New Roman" w:hAnsi="PermianSerifTypeface" w:cs="Times New Roman"/>
          <w:color w:val="000000"/>
          <w:lang w:val="ro-MD"/>
        </w:rPr>
        <w:t xml:space="preserve"> care urmează a fi efectuate. </w:t>
      </w:r>
    </w:p>
    <w:p w14:paraId="1692A1A0" w14:textId="46BDCC9E" w:rsidR="005E0934" w:rsidRPr="00E5349D" w:rsidRDefault="005E0934" w:rsidP="007B4F09">
      <w:pPr>
        <w:pStyle w:val="ListParagraph"/>
        <w:numPr>
          <w:ilvl w:val="1"/>
          <w:numId w:val="48"/>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descrierea metodologiei şi a </w:t>
      </w:r>
      <w:r w:rsidR="00B52B83" w:rsidRPr="00E5349D">
        <w:rPr>
          <w:rFonts w:ascii="PermianSerifTypeface" w:eastAsia="Times New Roman" w:hAnsi="PermianSerifTypeface" w:cs="Times New Roman"/>
          <w:color w:val="000000"/>
          <w:lang w:val="ro-MD"/>
        </w:rPr>
        <w:t>frecvenței</w:t>
      </w:r>
      <w:r w:rsidRPr="00E5349D">
        <w:rPr>
          <w:rFonts w:ascii="PermianSerifTypeface" w:eastAsia="Times New Roman" w:hAnsi="PermianSerifTypeface" w:cs="Times New Roman"/>
          <w:color w:val="000000"/>
          <w:lang w:val="ro-MD"/>
        </w:rPr>
        <w:t xml:space="preserve"> testelor </w:t>
      </w:r>
      <w:r w:rsidR="002A63F8" w:rsidRPr="00E5349D">
        <w:rPr>
          <w:rFonts w:ascii="PermianSerifTypeface" w:eastAsia="Times New Roman" w:hAnsi="PermianSerifTypeface" w:cs="Times New Roman"/>
          <w:color w:val="000000"/>
          <w:lang w:val="ro-MD"/>
        </w:rPr>
        <w:t xml:space="preserve">pentru evaluarea </w:t>
      </w:r>
      <w:r w:rsidR="00B52B83" w:rsidRPr="00E5349D">
        <w:rPr>
          <w:rFonts w:ascii="PermianSerifTypeface" w:eastAsia="Times New Roman" w:hAnsi="PermianSerifTypeface" w:cs="Times New Roman"/>
          <w:color w:val="000000"/>
          <w:lang w:val="ro-MD"/>
        </w:rPr>
        <w:t>capacității</w:t>
      </w:r>
      <w:r w:rsidR="002A63F8" w:rsidRPr="00E5349D">
        <w:rPr>
          <w:rFonts w:ascii="PermianSerifTypeface" w:eastAsia="Times New Roman" w:hAnsi="PermianSerifTypeface" w:cs="Times New Roman"/>
          <w:color w:val="000000"/>
          <w:lang w:val="ro-MD"/>
        </w:rPr>
        <w:t xml:space="preserve"> de </w:t>
      </w:r>
      <w:r w:rsidR="00B52B83" w:rsidRPr="00E5349D">
        <w:rPr>
          <w:rFonts w:ascii="PermianSerifTypeface" w:eastAsia="Times New Roman" w:hAnsi="PermianSerifTypeface" w:cs="Times New Roman"/>
          <w:color w:val="000000"/>
          <w:lang w:val="ro-MD"/>
        </w:rPr>
        <w:t>menținere</w:t>
      </w:r>
      <w:r w:rsidR="002A63F8" w:rsidRPr="00E5349D">
        <w:rPr>
          <w:rFonts w:ascii="PermianSerifTypeface" w:eastAsia="Times New Roman" w:hAnsi="PermianSerifTypeface" w:cs="Times New Roman"/>
          <w:color w:val="000000"/>
          <w:lang w:val="ro-MD"/>
        </w:rPr>
        <w:t xml:space="preserve"> a </w:t>
      </w:r>
      <w:r w:rsidR="00B52B83" w:rsidRPr="00E5349D">
        <w:rPr>
          <w:rFonts w:ascii="PermianSerifTypeface" w:eastAsia="Times New Roman" w:hAnsi="PermianSerifTypeface" w:cs="Times New Roman"/>
          <w:color w:val="000000"/>
          <w:lang w:val="ro-MD"/>
        </w:rPr>
        <w:t>stabilității</w:t>
      </w:r>
      <w:r w:rsidR="002A63F8" w:rsidRPr="00E5349D">
        <w:rPr>
          <w:rFonts w:ascii="PermianSerifTypeface" w:eastAsia="Times New Roman" w:hAnsi="PermianSerifTypeface" w:cs="Times New Roman"/>
          <w:color w:val="000000"/>
          <w:lang w:val="ro-MD"/>
        </w:rPr>
        <w:t xml:space="preserve"> financiare </w:t>
      </w:r>
      <w:r w:rsidRPr="00E5349D">
        <w:rPr>
          <w:rFonts w:ascii="PermianSerifTypeface" w:eastAsia="Times New Roman" w:hAnsi="PermianSerifTypeface" w:cs="Times New Roman"/>
          <w:color w:val="000000"/>
          <w:lang w:val="ro-MD"/>
        </w:rPr>
        <w:t xml:space="preserve">şi a </w:t>
      </w:r>
      <w:r w:rsidR="002A63F8" w:rsidRPr="00E5349D">
        <w:rPr>
          <w:rFonts w:ascii="PermianSerifTypeface" w:eastAsia="Times New Roman" w:hAnsi="PermianSerifTypeface" w:cs="Times New Roman"/>
          <w:color w:val="000000"/>
          <w:lang w:val="ro-MD"/>
        </w:rPr>
        <w:t xml:space="preserve">analizei </w:t>
      </w:r>
      <w:r w:rsidRPr="00E5349D">
        <w:rPr>
          <w:rFonts w:ascii="PermianSerifTypeface" w:eastAsia="Times New Roman" w:hAnsi="PermianSerifTypeface" w:cs="Times New Roman"/>
          <w:color w:val="000000"/>
          <w:lang w:val="ro-MD"/>
        </w:rPr>
        <w:t>pe bază de scenarii care urmează a fi efectuate</w:t>
      </w:r>
      <w:r w:rsidR="00B52B83">
        <w:rPr>
          <w:rFonts w:ascii="PermianSerifTypeface" w:eastAsia="Times New Roman" w:hAnsi="PermianSerifTypeface" w:cs="Times New Roman"/>
          <w:color w:val="000000"/>
          <w:lang w:val="ro-MD"/>
        </w:rPr>
        <w:t>.</w:t>
      </w:r>
      <w:r w:rsidR="00FD5CCC">
        <w:rPr>
          <w:rFonts w:ascii="PermianSerifTypeface" w:eastAsia="Times New Roman" w:hAnsi="PermianSerifTypeface" w:cs="Times New Roman"/>
          <w:color w:val="000000"/>
          <w:lang w:val="ro-MD"/>
        </w:rPr>
        <w:t xml:space="preserve"> </w:t>
      </w:r>
    </w:p>
    <w:p w14:paraId="546CF1E3" w14:textId="67EE019F" w:rsidR="00F1134E" w:rsidRPr="00E5349D" w:rsidRDefault="00F1134E" w:rsidP="00F1134E">
      <w:pPr>
        <w:numPr>
          <w:ilvl w:val="0"/>
          <w:numId w:val="3"/>
        </w:numPr>
        <w:tabs>
          <w:tab w:val="left" w:pos="284"/>
          <w:tab w:val="left" w:pos="426"/>
        </w:tabs>
        <w:spacing w:after="0" w:line="240" w:lineRule="auto"/>
        <w:ind w:left="0" w:firstLine="0"/>
        <w:contextualSpacing/>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Politica privind strategia investițională in</w:t>
      </w:r>
      <w:r w:rsidR="006575C1" w:rsidRPr="00E5349D">
        <w:rPr>
          <w:rFonts w:ascii="PermianSerifTypeface" w:eastAsia="Times New Roman" w:hAnsi="PermianSerifTypeface" w:cs="Times New Roman"/>
          <w:color w:val="000000"/>
          <w:lang w:val="ro-MD"/>
        </w:rPr>
        <w:t>cl</w:t>
      </w:r>
      <w:r w:rsidRPr="00E5349D">
        <w:rPr>
          <w:rFonts w:ascii="PermianSerifTypeface" w:eastAsia="Times New Roman" w:hAnsi="PermianSerifTypeface" w:cs="Times New Roman"/>
          <w:color w:val="000000"/>
          <w:lang w:val="ro-MD"/>
        </w:rPr>
        <w:t>ude:</w:t>
      </w:r>
    </w:p>
    <w:p w14:paraId="728872A5" w14:textId="77777777"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luate de societate pentru a se asigura că investițiile societății respectă cerințele stabilite în art.75 din Legea nr.92/2022;</w:t>
      </w:r>
    </w:p>
    <w:p w14:paraId="77A31455" w14:textId="6BC0DE59"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măsurile luate de societate pentru a se asigura că investițiile societății țin </w:t>
      </w:r>
      <w:r w:rsidR="006575C1" w:rsidRPr="00E5349D">
        <w:rPr>
          <w:rFonts w:ascii="PermianSerifTypeface" w:eastAsia="Times New Roman" w:hAnsi="PermianSerifTypeface" w:cs="Times New Roman"/>
          <w:color w:val="000000"/>
          <w:lang w:val="ro-MD"/>
        </w:rPr>
        <w:t xml:space="preserve">cont </w:t>
      </w:r>
      <w:r w:rsidRPr="00E5349D">
        <w:rPr>
          <w:rFonts w:ascii="PermianSerifTypeface" w:eastAsia="Times New Roman" w:hAnsi="PermianSerifTypeface" w:cs="Times New Roman"/>
          <w:color w:val="000000"/>
          <w:lang w:val="ro-MD"/>
        </w:rPr>
        <w:t>de natura activității, de limitele aprobate de toleranță la risc, de poziția de solvabilitate a și de expunerea la risc pe termen lung a acesteia;</w:t>
      </w:r>
    </w:p>
    <w:p w14:paraId="464FEC67" w14:textId="70B99345"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evaluarea internă a riscului de credit al contrapărților de investiții, pe care o efectuează societățile;</w:t>
      </w:r>
    </w:p>
    <w:p w14:paraId="032CF813" w14:textId="77777777"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atunci când societatea utilizează instrumente financiare derivate sau alte instrumente financiare având caracteristici sau efecte similare, obiectivele utilizării lor și strategia care stă la baza acestei utilizări, modul în care acestea facilitează o gestionare eficientă a portofoliului sau în care contribuie la o anumită reducere a riscurilor, precum și procedurile de evaluare a riscului unor astfel de instrumente și principiile de management al riscurilor aplicabile acestora;</w:t>
      </w:r>
    </w:p>
    <w:p w14:paraId="6F359D68" w14:textId="77777777"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când este cazul, pentru asigurarea unui management eficace a riscurilor, limite cantitative interne referitoare la active și expuneri, inclusiv la expunerile extrabilanțiere;</w:t>
      </w:r>
    </w:p>
    <w:p w14:paraId="76E49AF0" w14:textId="3EFFFCDA" w:rsidR="00F1134E" w:rsidRPr="00E5349D" w:rsidRDefault="00F1134E" w:rsidP="00F1134E">
      <w:pPr>
        <w:numPr>
          <w:ilvl w:val="1"/>
          <w:numId w:val="1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care trebuie luate de societate pentru ca riscurile la care este expus portofoliul de investiții să fie identificate, evaluate și gestionate în mod corespunzător.</w:t>
      </w:r>
    </w:p>
    <w:p w14:paraId="3B18D935" w14:textId="22837A64" w:rsidR="00F1134E" w:rsidRPr="00E5349D" w:rsidRDefault="00F1134E" w:rsidP="00F1134E">
      <w:pPr>
        <w:numPr>
          <w:ilvl w:val="0"/>
          <w:numId w:val="3"/>
        </w:numPr>
        <w:tabs>
          <w:tab w:val="left" w:pos="284"/>
          <w:tab w:val="left" w:pos="426"/>
        </w:tabs>
        <w:spacing w:after="0" w:line="240" w:lineRule="auto"/>
        <w:ind w:left="0" w:firstLine="0"/>
        <w:contextualSpacing/>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 ceea ce </w:t>
      </w:r>
      <w:r w:rsidR="00B52B83" w:rsidRPr="00E5349D">
        <w:rPr>
          <w:rFonts w:ascii="PermianSerifTypeface" w:eastAsia="Times New Roman" w:hAnsi="PermianSerifTypeface" w:cs="Times New Roman"/>
          <w:color w:val="000000"/>
          <w:lang w:val="ro-MD"/>
        </w:rPr>
        <w:t>privește</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investițiile</w:t>
      </w:r>
      <w:r w:rsidRPr="00E5349D">
        <w:rPr>
          <w:rFonts w:ascii="PermianSerifTypeface" w:eastAsia="Times New Roman" w:hAnsi="PermianSerifTypeface" w:cs="Times New Roman"/>
          <w:color w:val="000000"/>
          <w:lang w:val="ro-MD"/>
        </w:rPr>
        <w:t xml:space="preserve">, societatea include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xml:space="preserve"> următoarele:</w:t>
      </w:r>
    </w:p>
    <w:p w14:paraId="43518F02" w14:textId="367FE4EF" w:rsidR="00F1134E" w:rsidRPr="00E5349D" w:rsidRDefault="00F1134E" w:rsidP="007B4F09">
      <w:pPr>
        <w:pStyle w:val="ListParagraph"/>
        <w:numPr>
          <w:ilvl w:val="1"/>
          <w:numId w:val="49"/>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nivelul de </w:t>
      </w:r>
      <w:r w:rsidR="00B52B83" w:rsidRPr="00E5349D">
        <w:rPr>
          <w:rFonts w:ascii="PermianSerifTypeface" w:eastAsia="Times New Roman" w:hAnsi="PermianSerifTypeface" w:cs="Times New Roman"/>
          <w:color w:val="000000"/>
          <w:lang w:val="ro-MD"/>
        </w:rPr>
        <w:t>siguranță</w:t>
      </w:r>
      <w:r w:rsidRPr="00E5349D">
        <w:rPr>
          <w:rFonts w:ascii="PermianSerifTypeface" w:eastAsia="Times New Roman" w:hAnsi="PermianSerifTypeface" w:cs="Times New Roman"/>
          <w:color w:val="000000"/>
          <w:lang w:val="ro-MD"/>
        </w:rPr>
        <w:t xml:space="preserve">, calitate, lichiditate şi profitabilitate pe care îl </w:t>
      </w:r>
      <w:r w:rsidR="0027344A" w:rsidRPr="00E5349D">
        <w:rPr>
          <w:rFonts w:ascii="PermianSerifTypeface" w:eastAsia="Times New Roman" w:hAnsi="PermianSerifTypeface" w:cs="Times New Roman"/>
          <w:color w:val="000000"/>
          <w:lang w:val="ro-MD"/>
        </w:rPr>
        <w:t xml:space="preserve">preconizează </w:t>
      </w:r>
      <w:r w:rsidRPr="00E5349D">
        <w:rPr>
          <w:rFonts w:ascii="PermianSerifTypeface" w:eastAsia="Times New Roman" w:hAnsi="PermianSerifTypeface" w:cs="Times New Roman"/>
          <w:color w:val="000000"/>
          <w:lang w:val="ro-MD"/>
        </w:rPr>
        <w:t xml:space="preserve">cu privire la întregul portofoliu de active şi modul în care </w:t>
      </w:r>
      <w:r w:rsidR="00B52B83" w:rsidRPr="00E5349D">
        <w:rPr>
          <w:rFonts w:ascii="PermianSerifTypeface" w:eastAsia="Times New Roman" w:hAnsi="PermianSerifTypeface" w:cs="Times New Roman"/>
          <w:color w:val="000000"/>
          <w:lang w:val="ro-MD"/>
        </w:rPr>
        <w:t>intenționează</w:t>
      </w:r>
      <w:r w:rsidRPr="00E5349D">
        <w:rPr>
          <w:rFonts w:ascii="PermianSerifTypeface" w:eastAsia="Times New Roman" w:hAnsi="PermianSerifTypeface" w:cs="Times New Roman"/>
          <w:color w:val="000000"/>
          <w:lang w:val="ro-MD"/>
        </w:rPr>
        <w:t xml:space="preserve"> să îl </w:t>
      </w:r>
      <w:r w:rsidR="00B52B83" w:rsidRPr="00E5349D">
        <w:rPr>
          <w:rFonts w:ascii="PermianSerifTypeface" w:eastAsia="Times New Roman" w:hAnsi="PermianSerifTypeface" w:cs="Times New Roman"/>
          <w:color w:val="000000"/>
          <w:lang w:val="ro-MD"/>
        </w:rPr>
        <w:t>obțină</w:t>
      </w:r>
      <w:r w:rsidRPr="00E5349D">
        <w:rPr>
          <w:rFonts w:ascii="PermianSerifTypeface" w:eastAsia="Times New Roman" w:hAnsi="PermianSerifTypeface" w:cs="Times New Roman"/>
          <w:color w:val="000000"/>
          <w:lang w:val="ro-MD"/>
        </w:rPr>
        <w:t>;</w:t>
      </w:r>
    </w:p>
    <w:p w14:paraId="2AE827E1" w14:textId="1B944EAD" w:rsidR="00F1134E" w:rsidRPr="00E5349D" w:rsidRDefault="00F1134E" w:rsidP="007B4F09">
      <w:pPr>
        <w:pStyle w:val="ListParagraph"/>
        <w:numPr>
          <w:ilvl w:val="1"/>
          <w:numId w:val="49"/>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limitele cantitative impuse activelor şi expunerilor, inclusiv expunerilor extrabilanţiere, stabilite pentru ca societatea să se asigure că </w:t>
      </w:r>
      <w:r w:rsidR="00B52B83" w:rsidRPr="00E5349D">
        <w:rPr>
          <w:rFonts w:ascii="PermianSerifTypeface" w:eastAsia="Times New Roman" w:hAnsi="PermianSerifTypeface" w:cs="Times New Roman"/>
          <w:color w:val="000000"/>
          <w:lang w:val="ro-MD"/>
        </w:rPr>
        <w:t>obține</w:t>
      </w:r>
      <w:r w:rsidRPr="00E5349D">
        <w:rPr>
          <w:rFonts w:ascii="PermianSerifTypeface" w:eastAsia="Times New Roman" w:hAnsi="PermianSerifTypeface" w:cs="Times New Roman"/>
          <w:color w:val="000000"/>
          <w:lang w:val="ro-MD"/>
        </w:rPr>
        <w:t xml:space="preserve"> nivelul </w:t>
      </w:r>
      <w:r w:rsidR="0027344A" w:rsidRPr="00E5349D">
        <w:rPr>
          <w:rFonts w:ascii="PermianSerifTypeface" w:eastAsia="Times New Roman" w:hAnsi="PermianSerifTypeface" w:cs="Times New Roman"/>
          <w:color w:val="000000"/>
          <w:lang w:val="ro-MD"/>
        </w:rPr>
        <w:t xml:space="preserve">preconizat </w:t>
      </w:r>
      <w:r w:rsidRPr="00E5349D">
        <w:rPr>
          <w:rFonts w:ascii="PermianSerifTypeface" w:eastAsia="Times New Roman" w:hAnsi="PermianSerifTypeface" w:cs="Times New Roman"/>
          <w:color w:val="000000"/>
          <w:lang w:val="ro-MD"/>
        </w:rPr>
        <w:t xml:space="preserve">de </w:t>
      </w:r>
      <w:r w:rsidR="00B52B83" w:rsidRPr="00E5349D">
        <w:rPr>
          <w:rFonts w:ascii="PermianSerifTypeface" w:eastAsia="Times New Roman" w:hAnsi="PermianSerifTypeface" w:cs="Times New Roman"/>
          <w:color w:val="000000"/>
          <w:lang w:val="ro-MD"/>
        </w:rPr>
        <w:t>siguranță</w:t>
      </w:r>
      <w:r w:rsidRPr="00E5349D">
        <w:rPr>
          <w:rFonts w:ascii="PermianSerifTypeface" w:eastAsia="Times New Roman" w:hAnsi="PermianSerifTypeface" w:cs="Times New Roman"/>
          <w:color w:val="000000"/>
          <w:lang w:val="ro-MD"/>
        </w:rPr>
        <w:t>, calitate, lichiditate, profitabilitate şi disponibilitate pentru portofoliu;</w:t>
      </w:r>
    </w:p>
    <w:p w14:paraId="274EA8A6" w14:textId="192186F3" w:rsidR="00F1134E" w:rsidRPr="00E5349D" w:rsidRDefault="00F1134E" w:rsidP="007B4F09">
      <w:pPr>
        <w:pStyle w:val="ListParagraph"/>
        <w:numPr>
          <w:ilvl w:val="1"/>
          <w:numId w:val="49"/>
        </w:numPr>
        <w:tabs>
          <w:tab w:val="left" w:pos="284"/>
          <w:tab w:val="left" w:pos="426"/>
        </w:tabs>
        <w:spacing w:before="100" w:beforeAutospacing="1" w:after="100" w:afterAutospacing="1"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nivelul de disponibilitate pe care îl urmărește societatea cu privire la întregul portofoliu de active și modul în care aceasta intenționează să îl atingă;</w:t>
      </w:r>
    </w:p>
    <w:p w14:paraId="0FA8ADD7" w14:textId="0AC34182" w:rsidR="00F1134E" w:rsidRPr="00E5349D" w:rsidRDefault="00F1134E" w:rsidP="007B4F09">
      <w:pPr>
        <w:pStyle w:val="ListParagraph"/>
        <w:numPr>
          <w:ilvl w:val="1"/>
          <w:numId w:val="49"/>
        </w:numPr>
        <w:tabs>
          <w:tab w:val="left" w:pos="284"/>
          <w:tab w:val="left" w:pos="426"/>
        </w:tabs>
        <w:spacing w:before="100" w:beforeAutospacing="1" w:after="100" w:afterAutospacing="1"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luarea în considerare a mediului </w:t>
      </w:r>
      <w:r w:rsidR="00B52B83" w:rsidRPr="00E5349D">
        <w:rPr>
          <w:rFonts w:ascii="PermianSerifTypeface" w:eastAsia="Times New Roman" w:hAnsi="PermianSerifTypeface" w:cs="Times New Roman"/>
          <w:color w:val="000000"/>
          <w:lang w:val="ro-MD"/>
        </w:rPr>
        <w:t>piețelor</w:t>
      </w:r>
      <w:r w:rsidRPr="00E5349D">
        <w:rPr>
          <w:rFonts w:ascii="PermianSerifTypeface" w:eastAsia="Times New Roman" w:hAnsi="PermianSerifTypeface" w:cs="Times New Roman"/>
          <w:color w:val="000000"/>
          <w:lang w:val="ro-MD"/>
        </w:rPr>
        <w:t xml:space="preserve"> financiare;</w:t>
      </w:r>
    </w:p>
    <w:p w14:paraId="0EBB348F" w14:textId="72F26DEE" w:rsidR="00F1134E" w:rsidRPr="00E5349D" w:rsidRDefault="00B52B83" w:rsidP="007B4F09">
      <w:pPr>
        <w:pStyle w:val="ListParagraph"/>
        <w:numPr>
          <w:ilvl w:val="1"/>
          <w:numId w:val="49"/>
        </w:numPr>
        <w:tabs>
          <w:tab w:val="left" w:pos="284"/>
          <w:tab w:val="left" w:pos="426"/>
        </w:tabs>
        <w:spacing w:before="100" w:beforeAutospacing="1" w:after="100" w:afterAutospacing="1"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interdependența</w:t>
      </w:r>
      <w:r w:rsidR="00F1134E" w:rsidRPr="00E5349D">
        <w:rPr>
          <w:rFonts w:ascii="PermianSerifTypeface" w:eastAsia="Times New Roman" w:hAnsi="PermianSerifTypeface" w:cs="Times New Roman"/>
          <w:color w:val="000000"/>
          <w:lang w:val="ro-MD"/>
        </w:rPr>
        <w:t xml:space="preserve"> dintre riscul de </w:t>
      </w:r>
      <w:r w:rsidRPr="00E5349D">
        <w:rPr>
          <w:rFonts w:ascii="PermianSerifTypeface" w:eastAsia="Times New Roman" w:hAnsi="PermianSerifTypeface" w:cs="Times New Roman"/>
          <w:color w:val="000000"/>
          <w:lang w:val="ro-MD"/>
        </w:rPr>
        <w:t>piață</w:t>
      </w:r>
      <w:r w:rsidR="00F1134E" w:rsidRPr="00E5349D">
        <w:rPr>
          <w:rFonts w:ascii="PermianSerifTypeface" w:eastAsia="Times New Roman" w:hAnsi="PermianSerifTypeface" w:cs="Times New Roman"/>
          <w:color w:val="000000"/>
          <w:lang w:val="ro-MD"/>
        </w:rPr>
        <w:t xml:space="preserve"> şi alte riscuri, în</w:t>
      </w:r>
      <w:r w:rsidR="003F7152" w:rsidRPr="00E5349D">
        <w:rPr>
          <w:rFonts w:ascii="PermianSerifTypeface" w:eastAsia="Times New Roman" w:hAnsi="PermianSerifTypeface" w:cs="Times New Roman"/>
          <w:color w:val="000000"/>
          <w:lang w:val="ro-MD"/>
        </w:rPr>
        <w:t xml:space="preserve"> funcție de</w:t>
      </w:r>
      <w:r w:rsidR="00F1134E" w:rsidRPr="00E5349D">
        <w:rPr>
          <w:rFonts w:ascii="PermianSerifTypeface" w:eastAsia="Times New Roman" w:hAnsi="PermianSerifTypeface" w:cs="Times New Roman"/>
          <w:color w:val="000000"/>
          <w:lang w:val="ro-MD"/>
        </w:rPr>
        <w:t xml:space="preserve"> scenarii nefavorabile;</w:t>
      </w:r>
    </w:p>
    <w:p w14:paraId="3EDC0760" w14:textId="68A99645" w:rsidR="00F1134E" w:rsidRPr="00E5349D" w:rsidRDefault="00F1134E" w:rsidP="007B4F09">
      <w:pPr>
        <w:pStyle w:val="ListParagraph"/>
        <w:numPr>
          <w:ilvl w:val="1"/>
          <w:numId w:val="49"/>
        </w:numPr>
        <w:tabs>
          <w:tab w:val="left" w:pos="284"/>
          <w:tab w:val="left" w:pos="426"/>
        </w:tabs>
        <w:spacing w:before="100" w:beforeAutospacing="1" w:after="100" w:afterAutospacing="1"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procedura de evaluare şi de verificare a adecvării </w:t>
      </w:r>
      <w:r w:rsidR="00B52B83" w:rsidRPr="00E5349D">
        <w:rPr>
          <w:rFonts w:ascii="PermianSerifTypeface" w:eastAsia="Times New Roman" w:hAnsi="PermianSerifTypeface" w:cs="Times New Roman"/>
          <w:color w:val="000000"/>
          <w:lang w:val="ro-MD"/>
        </w:rPr>
        <w:t>investițiilor</w:t>
      </w:r>
      <w:r w:rsidRPr="00E5349D">
        <w:rPr>
          <w:rFonts w:ascii="PermianSerifTypeface" w:eastAsia="Times New Roman" w:hAnsi="PermianSerifTypeface" w:cs="Times New Roman"/>
          <w:color w:val="000000"/>
          <w:lang w:val="ro-MD"/>
        </w:rPr>
        <w:t>;</w:t>
      </w:r>
    </w:p>
    <w:p w14:paraId="1A13B4E9" w14:textId="335255E5" w:rsidR="00F1134E" w:rsidRPr="00E5349D" w:rsidRDefault="00F1134E" w:rsidP="007B4F09">
      <w:pPr>
        <w:pStyle w:val="ListParagraph"/>
        <w:numPr>
          <w:ilvl w:val="1"/>
          <w:numId w:val="49"/>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procedurile de monitorizare a randamentului </w:t>
      </w:r>
      <w:r w:rsidR="00B52B83" w:rsidRPr="00E5349D">
        <w:rPr>
          <w:rFonts w:ascii="PermianSerifTypeface" w:eastAsia="Times New Roman" w:hAnsi="PermianSerifTypeface" w:cs="Times New Roman"/>
          <w:color w:val="000000"/>
          <w:lang w:val="ro-MD"/>
        </w:rPr>
        <w:t>investițiilor</w:t>
      </w:r>
      <w:r w:rsidRPr="00E5349D">
        <w:rPr>
          <w:rFonts w:ascii="PermianSerifTypeface" w:eastAsia="Times New Roman" w:hAnsi="PermianSerifTypeface" w:cs="Times New Roman"/>
          <w:color w:val="000000"/>
          <w:lang w:val="ro-MD"/>
        </w:rPr>
        <w:t xml:space="preserve"> şi de revizuire a politicii atunci când este necesar;</w:t>
      </w:r>
    </w:p>
    <w:p w14:paraId="0110099E" w14:textId="304C4D66" w:rsidR="00F1134E" w:rsidRPr="00E5349D" w:rsidRDefault="00F1134E" w:rsidP="007B4F09">
      <w:pPr>
        <w:pStyle w:val="ListParagraph"/>
        <w:numPr>
          <w:ilvl w:val="1"/>
          <w:numId w:val="49"/>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modul în care sunt selectate activele în interesul</w:t>
      </w:r>
      <w:r w:rsidR="0056314C" w:rsidRPr="00E5349D">
        <w:rPr>
          <w:rFonts w:ascii="PermianSerifTypeface" w:eastAsia="Times New Roman" w:hAnsi="PermianSerifTypeface" w:cs="Times New Roman"/>
          <w:lang w:val="ro-MD"/>
        </w:rPr>
        <w:t xml:space="preserve"> </w:t>
      </w:r>
      <w:r w:rsidR="00B52B83">
        <w:rPr>
          <w:rFonts w:ascii="PermianSerifTypeface" w:eastAsia="Times New Roman" w:hAnsi="PermianSerifTypeface" w:cs="Times New Roman"/>
          <w:lang w:val="ro-MD"/>
        </w:rPr>
        <w:t xml:space="preserve">deplin al </w:t>
      </w:r>
      <w:r w:rsidR="0056314C" w:rsidRPr="00E5349D">
        <w:rPr>
          <w:rFonts w:ascii="PermianSerifTypeface" w:eastAsia="Times New Roman" w:hAnsi="PermianSerifTypeface" w:cs="Times New Roman"/>
          <w:color w:val="000000"/>
          <w:lang w:val="ro-MD"/>
        </w:rPr>
        <w:t xml:space="preserve">contractanților, </w:t>
      </w:r>
      <w:r w:rsidR="00B52B83" w:rsidRPr="00E5349D">
        <w:rPr>
          <w:rFonts w:ascii="PermianSerifTypeface" w:eastAsia="Times New Roman" w:hAnsi="PermianSerifTypeface" w:cs="Times New Roman"/>
          <w:color w:val="000000"/>
          <w:lang w:val="ro-MD"/>
        </w:rPr>
        <w:t>asiguraților</w:t>
      </w:r>
      <w:r w:rsidR="0056314C"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reasiguraților</w:t>
      </w:r>
      <w:r w:rsidR="0056314C" w:rsidRPr="00E5349D">
        <w:rPr>
          <w:rFonts w:ascii="PermianSerifTypeface" w:eastAsia="Times New Roman" w:hAnsi="PermianSerifTypeface" w:cs="Times New Roman"/>
          <w:color w:val="000000"/>
          <w:lang w:val="ro-MD"/>
        </w:rPr>
        <w:t xml:space="preserve">, beneficiarilor asigurării şi </w:t>
      </w:r>
      <w:r w:rsidR="00B52B83" w:rsidRPr="00E5349D">
        <w:rPr>
          <w:rFonts w:ascii="PermianSerifTypeface" w:eastAsia="Times New Roman" w:hAnsi="PermianSerifTypeface" w:cs="Times New Roman"/>
          <w:color w:val="000000"/>
          <w:lang w:val="ro-MD"/>
        </w:rPr>
        <w:t>terților</w:t>
      </w:r>
      <w:r w:rsidR="0056314C"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păgubiți</w:t>
      </w:r>
      <w:r w:rsidRPr="00E5349D">
        <w:rPr>
          <w:rFonts w:ascii="PermianSerifTypeface" w:eastAsia="Times New Roman" w:hAnsi="PermianSerifTypeface" w:cs="Times New Roman"/>
          <w:color w:val="000000"/>
          <w:lang w:val="ro-MD"/>
        </w:rPr>
        <w:t>.</w:t>
      </w:r>
    </w:p>
    <w:p w14:paraId="432C701F" w14:textId="65B479EF"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nu se va baza exclusiv </w:t>
      </w:r>
      <w:r w:rsidR="003F7152" w:rsidRPr="00E5349D">
        <w:rPr>
          <w:rFonts w:ascii="PermianSerifTypeface" w:eastAsia="Times New Roman" w:hAnsi="PermianSerifTypeface" w:cs="Times New Roman"/>
          <w:color w:val="000000"/>
          <w:lang w:val="ro-MD"/>
        </w:rPr>
        <w:t>p</w:t>
      </w:r>
      <w:r w:rsidRPr="00E5349D">
        <w:rPr>
          <w:rFonts w:ascii="PermianSerifTypeface" w:eastAsia="Times New Roman" w:hAnsi="PermianSerifTypeface" w:cs="Times New Roman"/>
          <w:color w:val="000000"/>
          <w:lang w:val="ro-MD"/>
        </w:rPr>
        <w:t xml:space="preserve">e </w:t>
      </w:r>
      <w:r w:rsidR="00B52B83" w:rsidRPr="00E5349D">
        <w:rPr>
          <w:rFonts w:ascii="PermianSerifTypeface" w:eastAsia="Times New Roman" w:hAnsi="PermianSerifTypeface" w:cs="Times New Roman"/>
          <w:color w:val="000000"/>
          <w:lang w:val="ro-MD"/>
        </w:rPr>
        <w:t>informațiile</w:t>
      </w:r>
      <w:r w:rsidRPr="00E5349D">
        <w:rPr>
          <w:rFonts w:ascii="PermianSerifTypeface" w:eastAsia="Times New Roman" w:hAnsi="PermianSerifTypeface" w:cs="Times New Roman"/>
          <w:color w:val="000000"/>
          <w:lang w:val="ro-MD"/>
        </w:rPr>
        <w:t xml:space="preserve"> furnizate de </w:t>
      </w:r>
      <w:r w:rsidR="004325C4" w:rsidRPr="00E5349D">
        <w:rPr>
          <w:rFonts w:ascii="PermianSerifTypeface" w:eastAsia="Times New Roman" w:hAnsi="PermianSerifTypeface" w:cs="Times New Roman"/>
          <w:color w:val="000000"/>
          <w:lang w:val="ro-MD"/>
        </w:rPr>
        <w:t>terț</w:t>
      </w:r>
      <w:r w:rsidR="004325C4">
        <w:rPr>
          <w:rFonts w:ascii="PermianSerifTypeface" w:eastAsia="Times New Roman" w:hAnsi="PermianSerifTypeface" w:cs="Times New Roman"/>
          <w:color w:val="000000"/>
          <w:lang w:val="ro-MD"/>
        </w:rPr>
        <w:t>i</w:t>
      </w:r>
      <w:r w:rsidRPr="00E5349D">
        <w:rPr>
          <w:rFonts w:ascii="PermianSerifTypeface" w:eastAsia="Times New Roman" w:hAnsi="PermianSerifTypeface" w:cs="Times New Roman"/>
          <w:color w:val="000000"/>
          <w:lang w:val="ro-MD"/>
        </w:rPr>
        <w:t xml:space="preserve">. În special, societatea îşi va dezvolta propriul set de indicatori-cheie, convergent cu politica de management al riscului de </w:t>
      </w:r>
      <w:r w:rsidR="00B52B83" w:rsidRPr="00E5349D">
        <w:rPr>
          <w:rFonts w:ascii="PermianSerifTypeface" w:eastAsia="Times New Roman" w:hAnsi="PermianSerifTypeface" w:cs="Times New Roman"/>
          <w:color w:val="000000"/>
          <w:lang w:val="ro-MD"/>
        </w:rPr>
        <w:t>investiții</w:t>
      </w:r>
      <w:r w:rsidRPr="00E5349D">
        <w:rPr>
          <w:rFonts w:ascii="PermianSerifTypeface" w:eastAsia="Times New Roman" w:hAnsi="PermianSerifTypeface" w:cs="Times New Roman"/>
          <w:color w:val="000000"/>
          <w:lang w:val="ro-MD"/>
        </w:rPr>
        <w:t xml:space="preserve"> şi cu strategia de afaceri.</w:t>
      </w:r>
    </w:p>
    <w:p w14:paraId="1AD61B9F" w14:textId="0CF5EFB7"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La adoptarea deciziilor privind </w:t>
      </w:r>
      <w:r w:rsidR="00B52B83" w:rsidRPr="00E5349D">
        <w:rPr>
          <w:rFonts w:ascii="PermianSerifTypeface" w:eastAsia="Times New Roman" w:hAnsi="PermianSerifTypeface" w:cs="Times New Roman"/>
          <w:color w:val="000000"/>
          <w:lang w:val="ro-MD"/>
        </w:rPr>
        <w:t>investițiile</w:t>
      </w:r>
      <w:r w:rsidRPr="00E5349D">
        <w:rPr>
          <w:rFonts w:ascii="PermianSerifTypeface" w:eastAsia="Times New Roman" w:hAnsi="PermianSerifTypeface" w:cs="Times New Roman"/>
          <w:color w:val="000000"/>
          <w:lang w:val="ro-MD"/>
        </w:rPr>
        <w:t xml:space="preserve">, societatea ține </w:t>
      </w:r>
      <w:r w:rsidR="003F7152" w:rsidRPr="00E5349D">
        <w:rPr>
          <w:rFonts w:ascii="PermianSerifTypeface" w:eastAsia="Times New Roman" w:hAnsi="PermianSerifTypeface" w:cs="Times New Roman"/>
          <w:color w:val="000000"/>
          <w:lang w:val="ro-MD"/>
        </w:rPr>
        <w:t xml:space="preserve">cont </w:t>
      </w:r>
      <w:r w:rsidRPr="00E5349D">
        <w:rPr>
          <w:rFonts w:ascii="PermianSerifTypeface" w:eastAsia="Times New Roman" w:hAnsi="PermianSerifTypeface" w:cs="Times New Roman"/>
          <w:color w:val="000000"/>
          <w:lang w:val="ro-MD"/>
        </w:rPr>
        <w:t xml:space="preserve">de riscurile asociate </w:t>
      </w:r>
      <w:r w:rsidR="00B52B83" w:rsidRPr="00E5349D">
        <w:rPr>
          <w:rFonts w:ascii="PermianSerifTypeface" w:eastAsia="Times New Roman" w:hAnsi="PermianSerifTypeface" w:cs="Times New Roman"/>
          <w:color w:val="000000"/>
          <w:lang w:val="ro-MD"/>
        </w:rPr>
        <w:t>investițiilor</w:t>
      </w:r>
      <w:r w:rsidR="003D551B" w:rsidRPr="00E5349D">
        <w:rPr>
          <w:rFonts w:ascii="PermianSerifTypeface" w:eastAsia="Times New Roman" w:hAnsi="PermianSerifTypeface" w:cs="Times New Roman"/>
          <w:color w:val="000000"/>
          <w:lang w:val="ro-MD"/>
        </w:rPr>
        <w:t>.</w:t>
      </w:r>
    </w:p>
    <w:p w14:paraId="22EE6BBE" w14:textId="25753649" w:rsidR="00F1134E" w:rsidRPr="00E5349D" w:rsidRDefault="00F1134E" w:rsidP="00047853">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Înainte de a efectua </w:t>
      </w:r>
      <w:r w:rsidR="00B52B83" w:rsidRPr="00E5349D">
        <w:rPr>
          <w:rFonts w:ascii="PermianSerifTypeface" w:eastAsia="Times New Roman" w:hAnsi="PermianSerifTypeface" w:cs="Times New Roman"/>
          <w:color w:val="000000"/>
          <w:lang w:val="ro-MD"/>
        </w:rPr>
        <w:t>investiții</w:t>
      </w:r>
      <w:r w:rsidRPr="00E5349D">
        <w:rPr>
          <w:rFonts w:ascii="PermianSerifTypeface" w:eastAsia="Times New Roman" w:hAnsi="PermianSerifTypeface" w:cs="Times New Roman"/>
          <w:color w:val="000000"/>
          <w:lang w:val="ro-MD"/>
        </w:rPr>
        <w:t xml:space="preserve"> sau activități de investiții cu caracter ocazional, societatea evalu</w:t>
      </w:r>
      <w:r w:rsidR="002B3345" w:rsidRPr="00E5349D">
        <w:rPr>
          <w:rFonts w:ascii="PermianSerifTypeface" w:eastAsia="Times New Roman" w:hAnsi="PermianSerifTypeface" w:cs="Times New Roman"/>
          <w:color w:val="000000"/>
          <w:lang w:val="ro-MD"/>
        </w:rPr>
        <w:t>e</w:t>
      </w:r>
      <w:r w:rsidRPr="00E5349D">
        <w:rPr>
          <w:rFonts w:ascii="PermianSerifTypeface" w:eastAsia="Times New Roman" w:hAnsi="PermianSerifTypeface" w:cs="Times New Roman"/>
          <w:color w:val="000000"/>
          <w:lang w:val="ro-MD"/>
        </w:rPr>
        <w:t xml:space="preserve">ază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w:t>
      </w:r>
    </w:p>
    <w:p w14:paraId="2FA82EB7" w14:textId="2030AF18" w:rsidR="00F1134E" w:rsidRPr="00E5349D" w:rsidRDefault="00F1134E" w:rsidP="007B4F09">
      <w:pPr>
        <w:pStyle w:val="ListParagraph"/>
        <w:numPr>
          <w:ilvl w:val="1"/>
          <w:numId w:val="45"/>
        </w:numPr>
        <w:tabs>
          <w:tab w:val="left" w:pos="0"/>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capacitatea sa de a efectua şi gestiona </w:t>
      </w:r>
      <w:r w:rsidR="00B52B83" w:rsidRPr="00E5349D">
        <w:rPr>
          <w:rFonts w:ascii="PermianSerifTypeface" w:eastAsia="Times New Roman" w:hAnsi="PermianSerifTypeface" w:cs="Times New Roman"/>
          <w:color w:val="000000"/>
          <w:lang w:val="ro-MD"/>
        </w:rPr>
        <w:t>investițiile</w:t>
      </w:r>
      <w:r w:rsidRPr="00E5349D">
        <w:rPr>
          <w:rFonts w:ascii="PermianSerifTypeface" w:eastAsia="Times New Roman" w:hAnsi="PermianSerifTypeface" w:cs="Times New Roman"/>
          <w:color w:val="000000"/>
          <w:lang w:val="ro-MD"/>
        </w:rPr>
        <w:t xml:space="preserve"> sau activitatea </w:t>
      </w:r>
      <w:r w:rsidR="00B52B83" w:rsidRPr="00E5349D">
        <w:rPr>
          <w:rFonts w:ascii="PermianSerifTypeface" w:eastAsia="Times New Roman" w:hAnsi="PermianSerifTypeface" w:cs="Times New Roman"/>
          <w:color w:val="000000"/>
          <w:lang w:val="ro-MD"/>
        </w:rPr>
        <w:t>investițională</w:t>
      </w:r>
      <w:r w:rsidRPr="00E5349D">
        <w:rPr>
          <w:rFonts w:ascii="PermianSerifTypeface" w:eastAsia="Times New Roman" w:hAnsi="PermianSerifTypeface" w:cs="Times New Roman"/>
          <w:color w:val="000000"/>
          <w:lang w:val="ro-MD"/>
        </w:rPr>
        <w:t>;</w:t>
      </w:r>
    </w:p>
    <w:p w14:paraId="62150263" w14:textId="532A01AD" w:rsidR="00F1134E" w:rsidRPr="00E5349D" w:rsidRDefault="00F1134E" w:rsidP="007B4F09">
      <w:pPr>
        <w:pStyle w:val="ListParagraph"/>
        <w:numPr>
          <w:ilvl w:val="1"/>
          <w:numId w:val="45"/>
        </w:numPr>
        <w:tabs>
          <w:tab w:val="left" w:pos="0"/>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riscurile legate în mod expres de </w:t>
      </w:r>
      <w:r w:rsidR="00B52B83" w:rsidRPr="00E5349D">
        <w:rPr>
          <w:rFonts w:ascii="PermianSerifTypeface" w:eastAsia="Times New Roman" w:hAnsi="PermianSerifTypeface" w:cs="Times New Roman"/>
          <w:color w:val="000000"/>
          <w:lang w:val="ro-MD"/>
        </w:rPr>
        <w:t>investiții</w:t>
      </w:r>
      <w:r w:rsidRPr="00E5349D">
        <w:rPr>
          <w:rFonts w:ascii="PermianSerifTypeface" w:eastAsia="Times New Roman" w:hAnsi="PermianSerifTypeface" w:cs="Times New Roman"/>
          <w:color w:val="000000"/>
          <w:lang w:val="ro-MD"/>
        </w:rPr>
        <w:t xml:space="preserve"> sau de activitatea </w:t>
      </w:r>
      <w:r w:rsidR="00B52B83" w:rsidRPr="00E5349D">
        <w:rPr>
          <w:rFonts w:ascii="PermianSerifTypeface" w:eastAsia="Times New Roman" w:hAnsi="PermianSerifTypeface" w:cs="Times New Roman"/>
          <w:color w:val="000000"/>
          <w:lang w:val="ro-MD"/>
        </w:rPr>
        <w:t>investițională</w:t>
      </w:r>
      <w:r w:rsidRPr="00E5349D">
        <w:rPr>
          <w:rFonts w:ascii="PermianSerifTypeface" w:eastAsia="Times New Roman" w:hAnsi="PermianSerifTypeface" w:cs="Times New Roman"/>
          <w:color w:val="000000"/>
          <w:lang w:val="ro-MD"/>
        </w:rPr>
        <w:t xml:space="preserve"> şi impactul acestora asupra profilului de risc al </w:t>
      </w:r>
      <w:r w:rsidR="00B52B83"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w:t>
      </w:r>
    </w:p>
    <w:p w14:paraId="5B097CFC" w14:textId="5226E47A" w:rsidR="00F1134E" w:rsidRPr="00E5349D" w:rsidRDefault="00B52B83" w:rsidP="007B4F09">
      <w:pPr>
        <w:pStyle w:val="ListParagraph"/>
        <w:numPr>
          <w:ilvl w:val="1"/>
          <w:numId w:val="45"/>
        </w:numPr>
        <w:tabs>
          <w:tab w:val="left" w:pos="0"/>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lastRenderedPageBreak/>
        <w:t>concordanța</w:t>
      </w:r>
      <w:r w:rsidR="00F1134E" w:rsidRPr="00E5349D">
        <w:rPr>
          <w:rFonts w:ascii="PermianSerifTypeface" w:eastAsia="Times New Roman" w:hAnsi="PermianSerifTypeface" w:cs="Times New Roman"/>
          <w:color w:val="000000"/>
          <w:lang w:val="ro-MD"/>
        </w:rPr>
        <w:t xml:space="preserve"> dintre </w:t>
      </w:r>
      <w:r w:rsidRPr="00E5349D">
        <w:rPr>
          <w:rFonts w:ascii="PermianSerifTypeface" w:eastAsia="Times New Roman" w:hAnsi="PermianSerifTypeface" w:cs="Times New Roman"/>
          <w:color w:val="000000"/>
          <w:lang w:val="ro-MD"/>
        </w:rPr>
        <w:t>investiții</w:t>
      </w:r>
      <w:r w:rsidR="00F1134E" w:rsidRPr="00E5349D">
        <w:rPr>
          <w:rFonts w:ascii="PermianSerifTypeface" w:eastAsia="Times New Roman" w:hAnsi="PermianSerifTypeface" w:cs="Times New Roman"/>
          <w:color w:val="000000"/>
          <w:lang w:val="ro-MD"/>
        </w:rPr>
        <w:t xml:space="preserve"> sau activitatea </w:t>
      </w:r>
      <w:r w:rsidRPr="00E5349D">
        <w:rPr>
          <w:rFonts w:ascii="PermianSerifTypeface" w:eastAsia="Times New Roman" w:hAnsi="PermianSerifTypeface" w:cs="Times New Roman"/>
          <w:color w:val="000000"/>
          <w:lang w:val="ro-MD"/>
        </w:rPr>
        <w:t>investițională</w:t>
      </w:r>
      <w:r w:rsidR="00F1134E" w:rsidRPr="00E5349D">
        <w:rPr>
          <w:rFonts w:ascii="PermianSerifTypeface" w:eastAsia="Times New Roman" w:hAnsi="PermianSerifTypeface" w:cs="Times New Roman"/>
          <w:color w:val="000000"/>
          <w:lang w:val="ro-MD"/>
        </w:rPr>
        <w:t xml:space="preserve"> şi interesele </w:t>
      </w:r>
      <w:r w:rsidR="0056314C" w:rsidRPr="00E5349D">
        <w:rPr>
          <w:rFonts w:ascii="PermianSerifTypeface" w:eastAsia="Times New Roman" w:hAnsi="PermianSerifTypeface" w:cs="Times New Roman"/>
          <w:color w:val="000000"/>
          <w:lang w:val="ro-MD"/>
        </w:rPr>
        <w:t xml:space="preserve">contractanților, </w:t>
      </w:r>
      <w:r w:rsidRPr="00E5349D">
        <w:rPr>
          <w:rFonts w:ascii="PermianSerifTypeface" w:eastAsia="Times New Roman" w:hAnsi="PermianSerifTypeface" w:cs="Times New Roman"/>
          <w:color w:val="000000"/>
          <w:lang w:val="ro-MD"/>
        </w:rPr>
        <w:t>asiguraților</w:t>
      </w:r>
      <w:r w:rsidR="0056314C"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reasiguraților</w:t>
      </w:r>
      <w:r w:rsidR="0056314C" w:rsidRPr="00E5349D">
        <w:rPr>
          <w:rFonts w:ascii="PermianSerifTypeface" w:eastAsia="Times New Roman" w:hAnsi="PermianSerifTypeface" w:cs="Times New Roman"/>
          <w:color w:val="000000"/>
          <w:lang w:val="ro-MD"/>
        </w:rPr>
        <w:t xml:space="preserve">, beneficiarilor asigurării şi </w:t>
      </w:r>
      <w:r w:rsidRPr="00E5349D">
        <w:rPr>
          <w:rFonts w:ascii="PermianSerifTypeface" w:eastAsia="Times New Roman" w:hAnsi="PermianSerifTypeface" w:cs="Times New Roman"/>
          <w:color w:val="000000"/>
          <w:lang w:val="ro-MD"/>
        </w:rPr>
        <w:t>terților</w:t>
      </w:r>
      <w:r w:rsidR="0056314C"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păgubiți</w:t>
      </w:r>
      <w:r w:rsidR="00F1134E"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restricțiile</w:t>
      </w:r>
      <w:r w:rsidR="00F1134E" w:rsidRPr="00E5349D">
        <w:rPr>
          <w:rFonts w:ascii="PermianSerifTypeface" w:eastAsia="Times New Roman" w:hAnsi="PermianSerifTypeface" w:cs="Times New Roman"/>
          <w:color w:val="000000"/>
          <w:lang w:val="ro-MD"/>
        </w:rPr>
        <w:t xml:space="preserve"> legate de obligații stabilite de societate şi managementul eficient al portofoliului;</w:t>
      </w:r>
    </w:p>
    <w:p w14:paraId="160CB467" w14:textId="02B1C7F3" w:rsidR="00F1134E" w:rsidRPr="00E5349D" w:rsidRDefault="00F1134E" w:rsidP="007B4F09">
      <w:pPr>
        <w:pStyle w:val="ListParagraph"/>
        <w:numPr>
          <w:ilvl w:val="1"/>
          <w:numId w:val="45"/>
        </w:numPr>
        <w:tabs>
          <w:tab w:val="left" w:pos="0"/>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impactul </w:t>
      </w:r>
      <w:r w:rsidR="00B52B83" w:rsidRPr="00E5349D">
        <w:rPr>
          <w:rFonts w:ascii="PermianSerifTypeface" w:eastAsia="Times New Roman" w:hAnsi="PermianSerifTypeface" w:cs="Times New Roman"/>
          <w:color w:val="000000"/>
          <w:lang w:val="ro-MD"/>
        </w:rPr>
        <w:t>investițiilor</w:t>
      </w:r>
      <w:r w:rsidRPr="00E5349D">
        <w:rPr>
          <w:rFonts w:ascii="PermianSerifTypeface" w:eastAsia="Times New Roman" w:hAnsi="PermianSerifTypeface" w:cs="Times New Roman"/>
          <w:color w:val="000000"/>
          <w:lang w:val="ro-MD"/>
        </w:rPr>
        <w:t xml:space="preserve"> sau al </w:t>
      </w:r>
      <w:r w:rsidR="00B52B83" w:rsidRPr="00E5349D">
        <w:rPr>
          <w:rFonts w:ascii="PermianSerifTypeface" w:eastAsia="Times New Roman" w:hAnsi="PermianSerifTypeface" w:cs="Times New Roman"/>
          <w:color w:val="000000"/>
          <w:lang w:val="ro-MD"/>
        </w:rPr>
        <w:t>activității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investiționale</w:t>
      </w:r>
      <w:r w:rsidRPr="00E5349D">
        <w:rPr>
          <w:rFonts w:ascii="PermianSerifTypeface" w:eastAsia="Times New Roman" w:hAnsi="PermianSerifTypeface" w:cs="Times New Roman"/>
          <w:color w:val="000000"/>
          <w:lang w:val="ro-MD"/>
        </w:rPr>
        <w:t xml:space="preserve"> asupra </w:t>
      </w:r>
      <w:r w:rsidR="00B52B83" w:rsidRPr="00E5349D">
        <w:rPr>
          <w:rFonts w:ascii="PermianSerifTypeface" w:eastAsia="Times New Roman" w:hAnsi="PermianSerifTypeface" w:cs="Times New Roman"/>
          <w:color w:val="000000"/>
          <w:lang w:val="ro-MD"/>
        </w:rPr>
        <w:t>calității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securității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lichidității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profitabilității</w:t>
      </w:r>
      <w:r w:rsidRPr="00E5349D">
        <w:rPr>
          <w:rFonts w:ascii="PermianSerifTypeface" w:eastAsia="Times New Roman" w:hAnsi="PermianSerifTypeface" w:cs="Times New Roman"/>
          <w:color w:val="000000"/>
          <w:lang w:val="ro-MD"/>
        </w:rPr>
        <w:t xml:space="preserve"> şi </w:t>
      </w:r>
      <w:r w:rsidR="00B52B83" w:rsidRPr="00E5349D">
        <w:rPr>
          <w:rFonts w:ascii="PermianSerifTypeface" w:eastAsia="Times New Roman" w:hAnsi="PermianSerifTypeface" w:cs="Times New Roman"/>
          <w:color w:val="000000"/>
          <w:lang w:val="ro-MD"/>
        </w:rPr>
        <w:t>disponibilității</w:t>
      </w:r>
      <w:r w:rsidRPr="00E5349D">
        <w:rPr>
          <w:rFonts w:ascii="PermianSerifTypeface" w:eastAsia="Times New Roman" w:hAnsi="PermianSerifTypeface" w:cs="Times New Roman"/>
          <w:color w:val="000000"/>
          <w:lang w:val="ro-MD"/>
        </w:rPr>
        <w:t xml:space="preserve"> întregului portofoliu.</w:t>
      </w:r>
    </w:p>
    <w:p w14:paraId="007199A1" w14:textId="3CED92CA" w:rsidR="00F1134E" w:rsidRPr="00E5349D" w:rsidRDefault="00F1134E" w:rsidP="00047853">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se asigură că dispune de proceduri care să impună ca, în cazul în care investițiile sau activitatea </w:t>
      </w:r>
      <w:r w:rsidR="00B52B83" w:rsidRPr="00E5349D">
        <w:rPr>
          <w:rFonts w:ascii="PermianSerifTypeface" w:eastAsia="Times New Roman" w:hAnsi="PermianSerifTypeface" w:cs="Times New Roman"/>
          <w:color w:val="000000"/>
          <w:lang w:val="ro-MD"/>
        </w:rPr>
        <w:t>investițională</w:t>
      </w:r>
      <w:r w:rsidRPr="00E5349D">
        <w:rPr>
          <w:rFonts w:ascii="PermianSerifTypeface" w:eastAsia="Times New Roman" w:hAnsi="PermianSerifTypeface" w:cs="Times New Roman"/>
          <w:color w:val="000000"/>
          <w:lang w:val="ro-MD"/>
        </w:rPr>
        <w:t xml:space="preserve"> implică un risc semnificativ sau o schimbare a profilului de risc, funcția de management al riscului din cadrul </w:t>
      </w:r>
      <w:r w:rsidR="00B52B83"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 xml:space="preserve"> să comunice consiliului societății riscul sau schimbarea profilului de risc al </w:t>
      </w:r>
      <w:r w:rsidR="00B52B83"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w:t>
      </w:r>
    </w:p>
    <w:p w14:paraId="211F7089" w14:textId="22A91D99" w:rsidR="00F1134E" w:rsidRPr="00E5349D" w:rsidRDefault="00F1134E" w:rsidP="00F1134E">
      <w:pPr>
        <w:numPr>
          <w:ilvl w:val="0"/>
          <w:numId w:val="3"/>
        </w:numPr>
        <w:tabs>
          <w:tab w:val="left" w:pos="0"/>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w:t>
      </w:r>
      <w:r w:rsidR="002B3345" w:rsidRPr="00E5349D">
        <w:rPr>
          <w:rFonts w:ascii="PermianSerifTypeface" w:eastAsia="Times New Roman" w:hAnsi="PermianSerifTypeface" w:cs="Times New Roman"/>
          <w:color w:val="000000"/>
          <w:lang w:val="ro-MD"/>
        </w:rPr>
        <w:t>evaluează</w:t>
      </w:r>
      <w:r w:rsidRPr="00E5349D">
        <w:rPr>
          <w:rFonts w:ascii="PermianSerifTypeface" w:eastAsia="Times New Roman" w:hAnsi="PermianSerifTypeface" w:cs="Times New Roman"/>
          <w:color w:val="000000"/>
          <w:lang w:val="ro-MD"/>
        </w:rPr>
        <w:t xml:space="preserve"> în mod regulat securitatea, calitatea, lichiditatea și profitabilitatea întregului portofoliu ținând cont cel puțin de următoarele:</w:t>
      </w:r>
    </w:p>
    <w:p w14:paraId="4E2CF057" w14:textId="2BDD2FD1" w:rsidR="00F1134E" w:rsidRPr="00E5349D" w:rsidRDefault="00F1134E" w:rsidP="001339D9">
      <w:pPr>
        <w:numPr>
          <w:ilvl w:val="1"/>
          <w:numId w:val="31"/>
        </w:numPr>
        <w:tabs>
          <w:tab w:val="left" w:pos="0"/>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constrângerile legate de </w:t>
      </w:r>
      <w:r w:rsidR="00B52B83" w:rsidRPr="00E5349D">
        <w:rPr>
          <w:rFonts w:ascii="PermianSerifTypeface" w:eastAsia="Times New Roman" w:hAnsi="PermianSerifTypeface" w:cs="Times New Roman"/>
          <w:color w:val="000000"/>
          <w:lang w:val="ro-MD"/>
        </w:rPr>
        <w:t>obligații</w:t>
      </w:r>
      <w:r w:rsidRPr="00E5349D">
        <w:rPr>
          <w:rFonts w:ascii="PermianSerifTypeface" w:eastAsia="Times New Roman" w:hAnsi="PermianSerifTypeface" w:cs="Times New Roman"/>
          <w:color w:val="000000"/>
          <w:lang w:val="ro-MD"/>
        </w:rPr>
        <w:t xml:space="preserve">, inclusiv de garanțiile pentru </w:t>
      </w:r>
      <w:r w:rsidR="0056314C" w:rsidRPr="00E5349D">
        <w:rPr>
          <w:rFonts w:ascii="PermianSerifTypeface" w:eastAsia="Times New Roman" w:hAnsi="PermianSerifTypeface" w:cs="Times New Roman"/>
          <w:color w:val="000000"/>
          <w:lang w:val="ro-MD"/>
        </w:rPr>
        <w:t>contractanți/asigurați</w:t>
      </w:r>
      <w:r w:rsidRPr="00E5349D">
        <w:rPr>
          <w:rFonts w:ascii="PermianSerifTypeface" w:eastAsia="Times New Roman" w:hAnsi="PermianSerifTypeface" w:cs="Times New Roman"/>
          <w:color w:val="000000"/>
          <w:lang w:val="ro-MD"/>
        </w:rPr>
        <w:t xml:space="preserve">, precum și de </w:t>
      </w:r>
      <w:r w:rsidR="00B52B83" w:rsidRPr="00E5349D">
        <w:rPr>
          <w:rFonts w:ascii="PermianSerifTypeface" w:eastAsia="Times New Roman" w:hAnsi="PermianSerifTypeface" w:cs="Times New Roman"/>
          <w:color w:val="000000"/>
          <w:lang w:val="ro-MD"/>
        </w:rPr>
        <w:t>condițiile</w:t>
      </w:r>
      <w:r w:rsidRPr="00E5349D">
        <w:rPr>
          <w:rFonts w:ascii="PermianSerifTypeface" w:eastAsia="Times New Roman" w:hAnsi="PermianSerifTypeface" w:cs="Times New Roman"/>
          <w:color w:val="000000"/>
          <w:lang w:val="ro-MD"/>
        </w:rPr>
        <w:t xml:space="preserve"> contractuale și, dacă e cazul, de așteptările rezonabile ale </w:t>
      </w:r>
      <w:r w:rsidR="0056314C" w:rsidRPr="00E5349D">
        <w:rPr>
          <w:rFonts w:ascii="PermianSerifTypeface" w:eastAsia="Times New Roman" w:hAnsi="PermianSerifTypeface" w:cs="Times New Roman"/>
          <w:color w:val="000000"/>
          <w:lang w:val="ro-MD"/>
        </w:rPr>
        <w:t>contractanților/asiguraților</w:t>
      </w:r>
      <w:r w:rsidRPr="00E5349D">
        <w:rPr>
          <w:rFonts w:ascii="PermianSerifTypeface" w:eastAsia="Times New Roman" w:hAnsi="PermianSerifTypeface" w:cs="Times New Roman"/>
          <w:color w:val="000000"/>
          <w:lang w:val="ro-MD"/>
        </w:rPr>
        <w:t>;</w:t>
      </w:r>
    </w:p>
    <w:p w14:paraId="2D0D2444" w14:textId="77777777" w:rsidR="00F1134E" w:rsidRPr="00E5349D" w:rsidRDefault="00F1134E" w:rsidP="001339D9">
      <w:pPr>
        <w:numPr>
          <w:ilvl w:val="1"/>
          <w:numId w:val="31"/>
        </w:numPr>
        <w:tabs>
          <w:tab w:val="left" w:pos="0"/>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nivelul și natura riscurilor pe care societatea este dispusă să le accepte;</w:t>
      </w:r>
    </w:p>
    <w:p w14:paraId="6C352103" w14:textId="77777777" w:rsidR="00F1134E" w:rsidRPr="00E5349D" w:rsidRDefault="00F1134E" w:rsidP="001339D9">
      <w:pPr>
        <w:numPr>
          <w:ilvl w:val="1"/>
          <w:numId w:val="31"/>
        </w:numPr>
        <w:tabs>
          <w:tab w:val="left" w:pos="0"/>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nivelul de diversificare al întregului portofoliu;</w:t>
      </w:r>
    </w:p>
    <w:p w14:paraId="4D4067E6" w14:textId="77777777" w:rsidR="00F1134E" w:rsidRPr="00E5349D" w:rsidRDefault="00F1134E" w:rsidP="001339D9">
      <w:pPr>
        <w:numPr>
          <w:ilvl w:val="1"/>
          <w:numId w:val="31"/>
        </w:numPr>
        <w:tabs>
          <w:tab w:val="left" w:pos="0"/>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caracteristicile activelor, inclusiv:</w:t>
      </w:r>
    </w:p>
    <w:p w14:paraId="3ADECD7A" w14:textId="6C3FFA71"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calitatea creditului contrapartidelor;</w:t>
      </w:r>
    </w:p>
    <w:p w14:paraId="107DA2E1"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lichiditatea;</w:t>
      </w:r>
    </w:p>
    <w:p w14:paraId="3EDE583F"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tangibilitatea;</w:t>
      </w:r>
    </w:p>
    <w:p w14:paraId="72EC3FCD"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durabilitatea;</w:t>
      </w:r>
    </w:p>
    <w:p w14:paraId="6C589049"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existența și calitatea garanțiilor reale sau a altor active care garantează activele;</w:t>
      </w:r>
    </w:p>
    <w:p w14:paraId="1CA42141"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gradul de îndatorare netă sau grevările de sarcini;</w:t>
      </w:r>
    </w:p>
    <w:p w14:paraId="5F9C8145" w14:textId="77777777" w:rsidR="00F1134E" w:rsidRPr="00E5349D" w:rsidRDefault="00F1134E" w:rsidP="001339D9">
      <w:pPr>
        <w:numPr>
          <w:ilvl w:val="1"/>
          <w:numId w:val="32"/>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tranșele.</w:t>
      </w:r>
    </w:p>
    <w:p w14:paraId="121818EC" w14:textId="77777777"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e)</w:t>
      </w:r>
      <w:r w:rsidRPr="00E5349D">
        <w:rPr>
          <w:rFonts w:ascii="PermianSerifTypeface" w:eastAsia="Times New Roman" w:hAnsi="PermianSerifTypeface" w:cs="Times New Roman"/>
          <w:color w:val="000000"/>
          <w:lang w:val="ro-MD"/>
        </w:rPr>
        <w:tab/>
        <w:t>evenimentele care ar putea să schimbe caracteristicile investițiilor, inclusiv garanțiile, sau să afecteze valoarea activelor;</w:t>
      </w:r>
    </w:p>
    <w:p w14:paraId="4180DBF1" w14:textId="77777777" w:rsidR="00F1134E" w:rsidRPr="00E5349D" w:rsidRDefault="00F1134E" w:rsidP="00F1134E">
      <w:pPr>
        <w:tabs>
          <w:tab w:val="left" w:pos="0"/>
          <w:tab w:val="left" w:pos="426"/>
        </w:tabs>
        <w:spacing w:before="100" w:beforeAutospacing="1" w:after="100" w:afterAutospacing="1" w:line="240" w:lineRule="auto"/>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f)</w:t>
      </w:r>
      <w:r w:rsidRPr="00E5349D">
        <w:rPr>
          <w:rFonts w:ascii="PermianSerifTypeface" w:eastAsia="Times New Roman" w:hAnsi="PermianSerifTypeface" w:cs="Times New Roman"/>
          <w:color w:val="000000"/>
          <w:lang w:val="ro-MD"/>
        </w:rPr>
        <w:tab/>
        <w:t>aspectele care se referă la localizarea și disponibilitatea activelor, inclusiv:</w:t>
      </w:r>
    </w:p>
    <w:p w14:paraId="07828DF6" w14:textId="77777777" w:rsidR="00F1134E" w:rsidRPr="00E5349D" w:rsidRDefault="00F1134E" w:rsidP="001339D9">
      <w:pPr>
        <w:numPr>
          <w:ilvl w:val="1"/>
          <w:numId w:val="33"/>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netransferabilitatea;</w:t>
      </w:r>
    </w:p>
    <w:p w14:paraId="368CCEF0" w14:textId="77777777" w:rsidR="00F1134E" w:rsidRPr="00E5349D" w:rsidRDefault="00F1134E" w:rsidP="001339D9">
      <w:pPr>
        <w:numPr>
          <w:ilvl w:val="1"/>
          <w:numId w:val="33"/>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aspecte juridice din alte state;</w:t>
      </w:r>
    </w:p>
    <w:p w14:paraId="52EBAC58" w14:textId="77777777" w:rsidR="00F1134E" w:rsidRPr="00E5349D" w:rsidRDefault="00F1134E" w:rsidP="001339D9">
      <w:pPr>
        <w:numPr>
          <w:ilvl w:val="1"/>
          <w:numId w:val="33"/>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 valutare;</w:t>
      </w:r>
    </w:p>
    <w:p w14:paraId="41EB3A9B" w14:textId="129D0996" w:rsidR="00F1134E" w:rsidRPr="00FD5CCC" w:rsidRDefault="00F1134E" w:rsidP="00150F53">
      <w:pPr>
        <w:numPr>
          <w:ilvl w:val="1"/>
          <w:numId w:val="33"/>
        </w:numPr>
        <w:tabs>
          <w:tab w:val="left" w:pos="0"/>
          <w:tab w:val="left" w:pos="142"/>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FD5CCC">
        <w:rPr>
          <w:rFonts w:ascii="PermianSerifTypeface" w:eastAsia="Times New Roman" w:hAnsi="PermianSerifTypeface" w:cs="Times New Roman"/>
          <w:color w:val="000000"/>
          <w:lang w:val="ro-MD"/>
        </w:rPr>
        <w:t xml:space="preserve">riscul asociat </w:t>
      </w:r>
      <w:r w:rsidR="00F07E23" w:rsidRPr="00FD5CCC">
        <w:rPr>
          <w:rFonts w:ascii="PermianSerifTypeface" w:eastAsia="Times New Roman" w:hAnsi="PermianSerifTypeface" w:cs="Times New Roman"/>
          <w:color w:val="000000"/>
          <w:lang w:val="ro-MD"/>
        </w:rPr>
        <w:t>D</w:t>
      </w:r>
      <w:r w:rsidRPr="00FD5CCC">
        <w:rPr>
          <w:rFonts w:ascii="PermianSerifTypeface" w:eastAsia="Times New Roman" w:hAnsi="PermianSerifTypeface" w:cs="Times New Roman"/>
          <w:color w:val="000000"/>
          <w:lang w:val="ro-MD"/>
        </w:rPr>
        <w:t>epozitarului</w:t>
      </w:r>
      <w:r w:rsidR="00F07E23" w:rsidRPr="00FD5CCC">
        <w:rPr>
          <w:rFonts w:ascii="PermianSerifTypeface" w:eastAsia="Times New Roman" w:hAnsi="PermianSerifTypeface" w:cs="Times New Roman"/>
          <w:color w:val="000000"/>
          <w:lang w:val="ro-MD"/>
        </w:rPr>
        <w:t xml:space="preserve"> Central Unic al Valorilor Mobiliare</w:t>
      </w:r>
      <w:r w:rsidR="00FD5CCC" w:rsidRPr="00FD5CCC">
        <w:rPr>
          <w:rFonts w:ascii="PermianSerifTypeface" w:eastAsia="Times New Roman" w:hAnsi="PermianSerifTypeface" w:cs="Times New Roman"/>
          <w:color w:val="000000"/>
          <w:lang w:val="ro-MD"/>
        </w:rPr>
        <w:t>.</w:t>
      </w:r>
      <w:r w:rsidRPr="00FD5CCC">
        <w:rPr>
          <w:rFonts w:ascii="PermianSerifTypeface" w:eastAsia="Times New Roman" w:hAnsi="PermianSerifTypeface" w:cs="Times New Roman"/>
          <w:color w:val="000000"/>
          <w:lang w:val="ro-MD"/>
        </w:rPr>
        <w:t xml:space="preserve"> </w:t>
      </w:r>
    </w:p>
    <w:p w14:paraId="78343521" w14:textId="605B7C6F"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stabilește niveluri ale veniturilor pe care urmărește să le obțină din investiții, ținând cont de necesitatea de a obține un randament constant din portofoliile de active pentru a îndeplini </w:t>
      </w:r>
      <w:r w:rsidR="00B52B83" w:rsidRPr="00E5349D">
        <w:rPr>
          <w:rFonts w:ascii="PermianSerifTypeface" w:eastAsia="Times New Roman" w:hAnsi="PermianSerifTypeface" w:cs="Times New Roman"/>
          <w:color w:val="000000"/>
          <w:lang w:val="ro-MD"/>
        </w:rPr>
        <w:t>obligațiile</w:t>
      </w:r>
      <w:r w:rsidRPr="00E5349D">
        <w:rPr>
          <w:rFonts w:ascii="PermianSerifTypeface" w:eastAsia="Times New Roman" w:hAnsi="PermianSerifTypeface" w:cs="Times New Roman"/>
          <w:color w:val="000000"/>
          <w:lang w:val="ro-MD"/>
        </w:rPr>
        <w:t xml:space="preserve"> rezonabile </w:t>
      </w:r>
      <w:r w:rsidR="00B52B83" w:rsidRPr="00E5349D">
        <w:rPr>
          <w:rFonts w:ascii="PermianSerifTypeface" w:eastAsia="Times New Roman" w:hAnsi="PermianSerifTypeface" w:cs="Times New Roman"/>
          <w:color w:val="000000"/>
          <w:lang w:val="ro-MD"/>
        </w:rPr>
        <w:t>față</w:t>
      </w:r>
      <w:r w:rsidRPr="00E5349D">
        <w:rPr>
          <w:rFonts w:ascii="PermianSerifTypeface" w:eastAsia="Times New Roman" w:hAnsi="PermianSerifTypeface" w:cs="Times New Roman"/>
          <w:color w:val="000000"/>
          <w:lang w:val="ro-MD"/>
        </w:rPr>
        <w:t xml:space="preserve"> de asigurați.</w:t>
      </w:r>
      <w:r w:rsidRPr="00E5349D">
        <w:rPr>
          <w:rFonts w:ascii="PermianSerifTypeface" w:hAnsi="PermianSerifTypeface" w:cs="Times New Roman"/>
          <w:lang w:val="ro-MD"/>
        </w:rPr>
        <w:t xml:space="preserve"> </w:t>
      </w:r>
    </w:p>
    <w:p w14:paraId="05E7379E" w14:textId="6DEB9F19"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descrie în politica de investiții modul în care identifică și gestionează conflictele de interese care apar în legătură cu investițiile, indiferent dacă acestea apar în cadrul </w:t>
      </w:r>
      <w:r w:rsidR="00FD5CCC"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 xml:space="preserve"> sau al entității care gestionează portofoliul de active. Aceasta documentează de asemenea, măsurile adoptate pentru gestionarea conflictelor. </w:t>
      </w:r>
    </w:p>
    <w:p w14:paraId="56466495" w14:textId="1CF5DA9F" w:rsidR="005B2669" w:rsidRPr="00E5349D" w:rsidRDefault="005B2669" w:rsidP="005B2669">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 xml:space="preserve">Societatea se asigură că dispune de </w:t>
      </w:r>
      <w:r w:rsidRPr="00E5349D">
        <w:rPr>
          <w:rFonts w:ascii="PermianSerifTypeface" w:eastAsia="Times New Roman" w:hAnsi="PermianSerifTypeface" w:cs="Times New Roman"/>
          <w:color w:val="000000"/>
          <w:lang w:val="ro-MD"/>
        </w:rPr>
        <w:t>un plan de management al riscurilor, elaborat și aprobat în temeiul art. 38 alin. (4) din Legea nr.92/202</w:t>
      </w:r>
      <w:r w:rsidR="006B1442">
        <w:rPr>
          <w:rFonts w:ascii="PermianSerifTypeface" w:eastAsia="Times New Roman" w:hAnsi="PermianSerifTypeface" w:cs="Times New Roman"/>
          <w:color w:val="000000"/>
          <w:lang w:val="ro-MD"/>
        </w:rPr>
        <w:t>2</w:t>
      </w:r>
      <w:r w:rsidRPr="00E5349D">
        <w:rPr>
          <w:rFonts w:ascii="PermianSerifTypeface" w:eastAsia="Times New Roman" w:hAnsi="PermianSerifTypeface" w:cs="Times New Roman"/>
          <w:color w:val="000000"/>
          <w:lang w:val="ro-MD"/>
        </w:rPr>
        <w:t xml:space="preserve"> și </w:t>
      </w:r>
      <w:r w:rsidR="00F1134E" w:rsidRPr="00E5349D">
        <w:rPr>
          <w:rFonts w:ascii="PermianSerifTypeface" w:eastAsia="Times New Roman" w:hAnsi="PermianSerifTypeface" w:cs="Times New Roman"/>
          <w:color w:val="000000"/>
          <w:lang w:val="ro-MD"/>
        </w:rPr>
        <w:t xml:space="preserve">politici adecvate care să descrie în mod clar rolurile şi </w:t>
      </w:r>
      <w:r w:rsidR="00B52B83" w:rsidRPr="00E5349D">
        <w:rPr>
          <w:rFonts w:ascii="PermianSerifTypeface" w:eastAsia="Times New Roman" w:hAnsi="PermianSerifTypeface" w:cs="Times New Roman"/>
          <w:color w:val="000000"/>
          <w:lang w:val="ro-MD"/>
        </w:rPr>
        <w:t>responsabilitățile</w:t>
      </w:r>
      <w:r w:rsidR="00F1134E" w:rsidRPr="00E5349D">
        <w:rPr>
          <w:rFonts w:ascii="PermianSerifTypeface" w:eastAsia="Times New Roman" w:hAnsi="PermianSerifTypeface" w:cs="Times New Roman"/>
          <w:color w:val="000000"/>
          <w:lang w:val="ro-MD"/>
        </w:rPr>
        <w:t xml:space="preserve"> legate de identificarea, evaluarea, monitorizarea şi controlul riscului de </w:t>
      </w:r>
      <w:r w:rsidR="00B52B83" w:rsidRPr="00E5349D">
        <w:rPr>
          <w:rFonts w:ascii="PermianSerifTypeface" w:eastAsia="Times New Roman" w:hAnsi="PermianSerifTypeface" w:cs="Times New Roman"/>
          <w:color w:val="000000"/>
          <w:lang w:val="ro-MD"/>
        </w:rPr>
        <w:t>piață</w:t>
      </w:r>
      <w:r w:rsidR="00F1134E" w:rsidRPr="00E5349D">
        <w:rPr>
          <w:rFonts w:ascii="PermianSerifTypeface" w:eastAsia="Times New Roman" w:hAnsi="PermianSerifTypeface" w:cs="Times New Roman"/>
          <w:color w:val="000000"/>
          <w:lang w:val="ro-MD"/>
        </w:rPr>
        <w:t>, de credit, de lichiditate și de concentrare.</w:t>
      </w:r>
      <w:r w:rsidRPr="00E5349D">
        <w:rPr>
          <w:rFonts w:ascii="PermianSerifTypeface" w:hAnsi="PermianSerifTypeface"/>
          <w:lang w:val="ro-MD"/>
        </w:rPr>
        <w:t xml:space="preserve"> </w:t>
      </w:r>
    </w:p>
    <w:p w14:paraId="39F612A3" w14:textId="74D35B06" w:rsidR="00F1134E" w:rsidRPr="00E5349D" w:rsidRDefault="0052605B" w:rsidP="00F1134E">
      <w:pPr>
        <w:numPr>
          <w:ilvl w:val="0"/>
          <w:numId w:val="3"/>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Aferent </w:t>
      </w:r>
      <w:r w:rsidR="00F1134E" w:rsidRPr="00E5349D">
        <w:rPr>
          <w:rFonts w:ascii="PermianSerifTypeface" w:eastAsia="Times New Roman" w:hAnsi="PermianSerifTypeface" w:cs="Times New Roman"/>
          <w:color w:val="000000"/>
          <w:lang w:val="ro-MD"/>
        </w:rPr>
        <w:t xml:space="preserve">riscului de </w:t>
      </w:r>
      <w:r w:rsidR="00B52B83" w:rsidRPr="00E5349D">
        <w:rPr>
          <w:rFonts w:ascii="PermianSerifTypeface" w:eastAsia="Times New Roman" w:hAnsi="PermianSerifTypeface" w:cs="Times New Roman"/>
          <w:color w:val="000000"/>
          <w:lang w:val="ro-MD"/>
        </w:rPr>
        <w:t>piață</w:t>
      </w:r>
      <w:r w:rsidR="00F1134E"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 xml:space="preserve">planul de management </w:t>
      </w:r>
      <w:r w:rsidR="00F1134E" w:rsidRPr="00E5349D">
        <w:rPr>
          <w:rFonts w:ascii="PermianSerifTypeface" w:eastAsia="Times New Roman" w:hAnsi="PermianSerifTypeface" w:cs="Times New Roman"/>
          <w:color w:val="000000"/>
          <w:lang w:val="ro-MD"/>
        </w:rPr>
        <w:t xml:space="preserve">cuprinde cel </w:t>
      </w:r>
      <w:r w:rsidR="00B52B83" w:rsidRPr="00E5349D">
        <w:rPr>
          <w:rFonts w:ascii="PermianSerifTypeface" w:eastAsia="Times New Roman" w:hAnsi="PermianSerifTypeface" w:cs="Times New Roman"/>
          <w:color w:val="000000"/>
          <w:lang w:val="ro-MD"/>
        </w:rPr>
        <w:t>puțin</w:t>
      </w:r>
      <w:r w:rsidR="00F1134E"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cerințe</w:t>
      </w:r>
      <w:r w:rsidR="00F1134E" w:rsidRPr="00E5349D">
        <w:rPr>
          <w:rFonts w:ascii="PermianSerifTypeface" w:eastAsia="Times New Roman" w:hAnsi="PermianSerifTypeface" w:cs="Times New Roman"/>
          <w:color w:val="000000"/>
          <w:lang w:val="ro-MD"/>
        </w:rPr>
        <w:t xml:space="preserve"> privind:</w:t>
      </w:r>
    </w:p>
    <w:p w14:paraId="3035D34E" w14:textId="7EA723E5" w:rsidR="00F1134E" w:rsidRPr="00E5349D" w:rsidRDefault="00F1134E" w:rsidP="001339D9">
      <w:pPr>
        <w:numPr>
          <w:ilvl w:val="2"/>
          <w:numId w:val="34"/>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procedurile pentru determinarea nivelurilor acceptabile pentru toate riscurile,  </w:t>
      </w:r>
      <w:r w:rsidR="00B52B83" w:rsidRPr="00E5349D">
        <w:rPr>
          <w:rFonts w:ascii="PermianSerifTypeface" w:eastAsia="Times New Roman" w:hAnsi="PermianSerifTypeface" w:cs="Times New Roman"/>
          <w:color w:val="000000"/>
          <w:lang w:val="ro-MD"/>
        </w:rPr>
        <w:t>ținând</w:t>
      </w:r>
      <w:r w:rsidRPr="00E5349D">
        <w:rPr>
          <w:rFonts w:ascii="PermianSerifTypeface" w:eastAsia="Times New Roman" w:hAnsi="PermianSerifTypeface" w:cs="Times New Roman"/>
          <w:color w:val="000000"/>
          <w:lang w:val="ro-MD"/>
        </w:rPr>
        <w:t xml:space="preserve"> cont de tipurile de </w:t>
      </w:r>
      <w:r w:rsidR="00B52B83" w:rsidRPr="00E5349D">
        <w:rPr>
          <w:rFonts w:ascii="PermianSerifTypeface" w:eastAsia="Times New Roman" w:hAnsi="PermianSerifTypeface" w:cs="Times New Roman"/>
          <w:color w:val="000000"/>
          <w:lang w:val="ro-MD"/>
        </w:rPr>
        <w:t>investiții</w:t>
      </w:r>
      <w:r w:rsidRPr="00E5349D">
        <w:rPr>
          <w:rFonts w:ascii="PermianSerifTypeface" w:eastAsia="Times New Roman" w:hAnsi="PermianSerifTypeface" w:cs="Times New Roman"/>
          <w:color w:val="000000"/>
          <w:lang w:val="ro-MD"/>
        </w:rPr>
        <w:t xml:space="preserve"> permise, calitatea şi cantitatea acceptabilă pe fiecare tip de </w:t>
      </w:r>
      <w:r w:rsidR="00B52B83" w:rsidRPr="00E5349D">
        <w:rPr>
          <w:rFonts w:ascii="PermianSerifTypeface" w:eastAsia="Times New Roman" w:hAnsi="PermianSerifTypeface" w:cs="Times New Roman"/>
          <w:color w:val="000000"/>
          <w:lang w:val="ro-MD"/>
        </w:rPr>
        <w:t>investiții</w:t>
      </w:r>
      <w:r w:rsidRPr="00E5349D">
        <w:rPr>
          <w:rFonts w:ascii="PermianSerifTypeface" w:eastAsia="Times New Roman" w:hAnsi="PermianSerifTypeface" w:cs="Times New Roman"/>
          <w:color w:val="000000"/>
          <w:lang w:val="ro-MD"/>
        </w:rPr>
        <w:t xml:space="preserve">, iar pentru riscul valutar se va </w:t>
      </w:r>
      <w:r w:rsidR="00B52B83" w:rsidRPr="00E5349D">
        <w:rPr>
          <w:rFonts w:ascii="PermianSerifTypeface" w:eastAsia="Times New Roman" w:hAnsi="PermianSerifTypeface" w:cs="Times New Roman"/>
          <w:color w:val="000000"/>
          <w:lang w:val="ro-MD"/>
        </w:rPr>
        <w:t>tine</w:t>
      </w:r>
      <w:r w:rsidRPr="00E5349D">
        <w:rPr>
          <w:rFonts w:ascii="PermianSerifTypeface" w:eastAsia="Times New Roman" w:hAnsi="PermianSerifTypeface" w:cs="Times New Roman"/>
          <w:color w:val="000000"/>
          <w:lang w:val="ro-MD"/>
        </w:rPr>
        <w:t xml:space="preserve"> cont de monedă; </w:t>
      </w:r>
    </w:p>
    <w:p w14:paraId="1BF813E1" w14:textId="479CBE00" w:rsidR="00F1134E" w:rsidRPr="00E5349D" w:rsidRDefault="00F1134E" w:rsidP="001339D9">
      <w:pPr>
        <w:numPr>
          <w:ilvl w:val="2"/>
          <w:numId w:val="34"/>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procedurile pentru identificarea, evaluarea şi monitorizarea riscurilor, precum şi stabilirea tipurilor de instrumente şi </w:t>
      </w:r>
      <w:r w:rsidR="00B52B83" w:rsidRPr="00E5349D">
        <w:rPr>
          <w:rFonts w:ascii="PermianSerifTypeface" w:eastAsia="Times New Roman" w:hAnsi="PermianSerifTypeface" w:cs="Times New Roman"/>
          <w:color w:val="000000"/>
          <w:lang w:val="ro-MD"/>
        </w:rPr>
        <w:t>activități</w:t>
      </w:r>
      <w:r w:rsidRPr="00E5349D">
        <w:rPr>
          <w:rFonts w:ascii="PermianSerifTypeface" w:eastAsia="Times New Roman" w:hAnsi="PermianSerifTypeface" w:cs="Times New Roman"/>
          <w:color w:val="000000"/>
          <w:lang w:val="ro-MD"/>
        </w:rPr>
        <w:t xml:space="preserve"> permise pentru ca societatea să-şi gestioneze expunerile la riscul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inclusiv caracteristicile şi scopurile utilizării acestora;</w:t>
      </w:r>
    </w:p>
    <w:p w14:paraId="171F6F97" w14:textId="7CC7BDBA" w:rsidR="00F1134E" w:rsidRPr="00E5349D" w:rsidRDefault="00F1134E" w:rsidP="001339D9">
      <w:pPr>
        <w:numPr>
          <w:ilvl w:val="2"/>
          <w:numId w:val="34"/>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procesele de control în vederea gestionării riscului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xml:space="preserve"> în conformitate cu reglementările interne ale societății;</w:t>
      </w:r>
    </w:p>
    <w:p w14:paraId="2C08A6F5" w14:textId="7A909D4E" w:rsidR="00F1134E" w:rsidRPr="00E5349D" w:rsidRDefault="00F1134E" w:rsidP="001339D9">
      <w:pPr>
        <w:numPr>
          <w:ilvl w:val="2"/>
          <w:numId w:val="34"/>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lastRenderedPageBreak/>
        <w:t xml:space="preserve">procedurile de autorizare şi procesele de </w:t>
      </w:r>
      <w:r w:rsidR="00B52B83" w:rsidRPr="00E5349D">
        <w:rPr>
          <w:rFonts w:ascii="PermianSerifTypeface" w:eastAsia="Times New Roman" w:hAnsi="PermianSerifTypeface" w:cs="Times New Roman"/>
          <w:color w:val="000000"/>
          <w:lang w:val="ro-MD"/>
        </w:rPr>
        <w:t>înștiințare</w:t>
      </w:r>
      <w:r w:rsidRPr="00E5349D">
        <w:rPr>
          <w:rFonts w:ascii="PermianSerifTypeface" w:eastAsia="Times New Roman" w:hAnsi="PermianSerifTypeface" w:cs="Times New Roman"/>
          <w:color w:val="000000"/>
          <w:lang w:val="ro-MD"/>
        </w:rPr>
        <w:t xml:space="preserve"> pentru </w:t>
      </w:r>
      <w:r w:rsidR="00B52B83" w:rsidRPr="00E5349D">
        <w:rPr>
          <w:rFonts w:ascii="PermianSerifTypeface" w:eastAsia="Times New Roman" w:hAnsi="PermianSerifTypeface" w:cs="Times New Roman"/>
          <w:color w:val="000000"/>
          <w:lang w:val="ro-MD"/>
        </w:rPr>
        <w:t>excepțiile</w:t>
      </w:r>
      <w:r w:rsidRPr="00E5349D">
        <w:rPr>
          <w:rFonts w:ascii="PermianSerifTypeface" w:eastAsia="Times New Roman" w:hAnsi="PermianSerifTypeface" w:cs="Times New Roman"/>
          <w:color w:val="000000"/>
          <w:lang w:val="ro-MD"/>
        </w:rPr>
        <w:t xml:space="preserve"> de la politicile privind riscul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xml:space="preserve">, precum şi fundamentarea </w:t>
      </w:r>
      <w:r w:rsidR="00B52B83" w:rsidRPr="00E5349D">
        <w:rPr>
          <w:rFonts w:ascii="PermianSerifTypeface" w:eastAsia="Times New Roman" w:hAnsi="PermianSerifTypeface" w:cs="Times New Roman"/>
          <w:color w:val="000000"/>
          <w:lang w:val="ro-MD"/>
        </w:rPr>
        <w:t>necesității</w:t>
      </w:r>
      <w:r w:rsidRPr="00E5349D">
        <w:rPr>
          <w:rFonts w:ascii="PermianSerifTypeface" w:eastAsia="Times New Roman" w:hAnsi="PermianSerifTypeface" w:cs="Times New Roman"/>
          <w:color w:val="000000"/>
          <w:lang w:val="ro-MD"/>
        </w:rPr>
        <w:t xml:space="preserve"> acestora;</w:t>
      </w:r>
    </w:p>
    <w:p w14:paraId="62F9DA32" w14:textId="4FC3F5CC"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va stabili limite pentru riscul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xml:space="preserve">, aprobate de către consiliul societății, care să corespundă </w:t>
      </w:r>
      <w:r w:rsidR="00B52B83" w:rsidRPr="00E5349D">
        <w:rPr>
          <w:rFonts w:ascii="PermianSerifTypeface" w:eastAsia="Times New Roman" w:hAnsi="PermianSerifTypeface" w:cs="Times New Roman"/>
          <w:color w:val="000000"/>
          <w:lang w:val="ro-MD"/>
        </w:rPr>
        <w:t>capacității</w:t>
      </w:r>
      <w:r w:rsidRPr="00E5349D">
        <w:rPr>
          <w:rFonts w:ascii="PermianSerifTypeface" w:eastAsia="Times New Roman" w:hAnsi="PermianSerifTypeface" w:cs="Times New Roman"/>
          <w:color w:val="000000"/>
          <w:lang w:val="ro-MD"/>
        </w:rPr>
        <w:t xml:space="preserve"> sale de </w:t>
      </w:r>
      <w:r w:rsidR="00B52B83" w:rsidRPr="00E5349D">
        <w:rPr>
          <w:rFonts w:ascii="PermianSerifTypeface" w:eastAsia="Times New Roman" w:hAnsi="PermianSerifTypeface" w:cs="Times New Roman"/>
          <w:color w:val="000000"/>
          <w:lang w:val="ro-MD"/>
        </w:rPr>
        <w:t>absorbție</w:t>
      </w:r>
      <w:r w:rsidRPr="00E5349D">
        <w:rPr>
          <w:rFonts w:ascii="PermianSerifTypeface" w:eastAsia="Times New Roman" w:hAnsi="PermianSerifTypeface" w:cs="Times New Roman"/>
          <w:color w:val="000000"/>
          <w:lang w:val="ro-MD"/>
        </w:rPr>
        <w:t xml:space="preserve">, dimensiunii şi </w:t>
      </w:r>
      <w:r w:rsidR="00B52B83" w:rsidRPr="00E5349D">
        <w:rPr>
          <w:rFonts w:ascii="PermianSerifTypeface" w:eastAsia="Times New Roman" w:hAnsi="PermianSerifTypeface" w:cs="Times New Roman"/>
          <w:color w:val="000000"/>
          <w:lang w:val="ro-MD"/>
        </w:rPr>
        <w:t>complexității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activității</w:t>
      </w:r>
      <w:r w:rsidRPr="00E5349D">
        <w:rPr>
          <w:rFonts w:ascii="PermianSerifTypeface" w:eastAsia="Times New Roman" w:hAnsi="PermianSerifTypeface" w:cs="Times New Roman"/>
          <w:color w:val="000000"/>
          <w:lang w:val="ro-MD"/>
        </w:rPr>
        <w:t xml:space="preserve"> acesteia şi/sau </w:t>
      </w:r>
      <w:r w:rsidR="00B52B83" w:rsidRPr="00E5349D">
        <w:rPr>
          <w:rFonts w:ascii="PermianSerifTypeface" w:eastAsia="Times New Roman" w:hAnsi="PermianSerifTypeface" w:cs="Times New Roman"/>
          <w:color w:val="000000"/>
          <w:lang w:val="ro-MD"/>
        </w:rPr>
        <w:t>operațiunilor</w:t>
      </w:r>
      <w:r w:rsidRPr="00E5349D">
        <w:rPr>
          <w:rFonts w:ascii="PermianSerifTypeface" w:eastAsia="Times New Roman" w:hAnsi="PermianSerifTypeface" w:cs="Times New Roman"/>
          <w:color w:val="000000"/>
          <w:lang w:val="ro-MD"/>
        </w:rPr>
        <w:t xml:space="preserve"> efectuate de către aceasta şi care să reflecte toate riscurile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xml:space="preserve"> semnificative.</w:t>
      </w:r>
    </w:p>
    <w:p w14:paraId="26349E29" w14:textId="6F010654"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trebuie </w:t>
      </w:r>
      <w:r w:rsidR="000F4325" w:rsidRPr="00E5349D">
        <w:rPr>
          <w:rFonts w:ascii="PermianSerifTypeface" w:eastAsia="Times New Roman" w:hAnsi="PermianSerifTypeface" w:cs="Times New Roman"/>
          <w:color w:val="000000"/>
          <w:lang w:val="ro-MD"/>
        </w:rPr>
        <w:t>să analizeze rezultatele</w:t>
      </w:r>
      <w:r w:rsidRPr="00E5349D">
        <w:rPr>
          <w:rFonts w:ascii="PermianSerifTypeface" w:eastAsia="Times New Roman" w:hAnsi="PermianSerifTypeface" w:cs="Times New Roman"/>
          <w:color w:val="000000"/>
          <w:lang w:val="ro-MD"/>
        </w:rPr>
        <w:t xml:space="preserve"> simulărilor de criză, să dispună de planuri pentru </w:t>
      </w:r>
      <w:r w:rsidR="00B52B83" w:rsidRPr="00E5349D">
        <w:rPr>
          <w:rFonts w:ascii="PermianSerifTypeface" w:eastAsia="Times New Roman" w:hAnsi="PermianSerifTypeface" w:cs="Times New Roman"/>
          <w:color w:val="000000"/>
          <w:lang w:val="ro-MD"/>
        </w:rPr>
        <w:t>situații</w:t>
      </w:r>
      <w:r w:rsidRPr="00E5349D">
        <w:rPr>
          <w:rFonts w:ascii="PermianSerifTypeface" w:eastAsia="Times New Roman" w:hAnsi="PermianSerifTypeface" w:cs="Times New Roman"/>
          <w:color w:val="000000"/>
          <w:lang w:val="ro-MD"/>
        </w:rPr>
        <w:t xml:space="preserve"> neprevăzute, după caz, să valideze sau să testeze sistemele utilizate pentru cuantificarea riscului de </w:t>
      </w:r>
      <w:r w:rsidR="00B52B83" w:rsidRPr="00E5349D">
        <w:rPr>
          <w:rFonts w:ascii="PermianSerifTypeface" w:eastAsia="Times New Roman" w:hAnsi="PermianSerifTypeface" w:cs="Times New Roman"/>
          <w:color w:val="000000"/>
          <w:lang w:val="ro-MD"/>
        </w:rPr>
        <w:t>piață</w:t>
      </w:r>
      <w:r w:rsidRPr="00E5349D">
        <w:rPr>
          <w:rFonts w:ascii="PermianSerifTypeface" w:eastAsia="Times New Roman" w:hAnsi="PermianSerifTypeface" w:cs="Times New Roman"/>
          <w:color w:val="000000"/>
          <w:lang w:val="ro-MD"/>
        </w:rPr>
        <w:t>. Abordările utilizate de către societate trebuie să fie integrate în politicile de management al riscurilor, iar rezultatele trebuie luate în considerare în cadrul strategiei societății de asumare a riscului.</w:t>
      </w:r>
    </w:p>
    <w:p w14:paraId="4BA4573F" w14:textId="2219D25F"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Riscul valutar va fi administrat de către societate pentru toate activele şi pasivele în moneda </w:t>
      </w:r>
      <w:r w:rsidR="00B52B83" w:rsidRPr="00E5349D">
        <w:rPr>
          <w:rFonts w:ascii="PermianSerifTypeface" w:eastAsia="Times New Roman" w:hAnsi="PermianSerifTypeface" w:cs="Times New Roman"/>
          <w:color w:val="000000"/>
          <w:lang w:val="ro-MD"/>
        </w:rPr>
        <w:t>națională</w:t>
      </w:r>
      <w:r w:rsidRPr="00E5349D">
        <w:rPr>
          <w:rFonts w:ascii="PermianSerifTypeface" w:eastAsia="Times New Roman" w:hAnsi="PermianSerifTypeface" w:cs="Times New Roman"/>
          <w:color w:val="000000"/>
          <w:lang w:val="ro-MD"/>
        </w:rPr>
        <w:t xml:space="preserve"> şi în valută, inclusiv cele </w:t>
      </w:r>
      <w:r w:rsidR="00B52B83" w:rsidRPr="00E5349D">
        <w:rPr>
          <w:rFonts w:ascii="PermianSerifTypeface" w:eastAsia="Times New Roman" w:hAnsi="PermianSerifTypeface" w:cs="Times New Roman"/>
          <w:color w:val="000000"/>
          <w:lang w:val="ro-MD"/>
        </w:rPr>
        <w:t>atașate</w:t>
      </w:r>
      <w:r w:rsidRPr="00E5349D">
        <w:rPr>
          <w:rFonts w:ascii="PermianSerifTypeface" w:eastAsia="Times New Roman" w:hAnsi="PermianSerifTypeface" w:cs="Times New Roman"/>
          <w:color w:val="000000"/>
          <w:lang w:val="ro-MD"/>
        </w:rPr>
        <w:t xml:space="preserve"> la cursul valutei, din </w:t>
      </w:r>
      <w:r w:rsidR="00B52B83" w:rsidRPr="00E5349D">
        <w:rPr>
          <w:rFonts w:ascii="PermianSerifTypeface" w:eastAsia="Times New Roman" w:hAnsi="PermianSerifTypeface" w:cs="Times New Roman"/>
          <w:color w:val="000000"/>
          <w:lang w:val="ro-MD"/>
        </w:rPr>
        <w:t>bilanțul</w:t>
      </w:r>
      <w:r w:rsidRPr="00E5349D">
        <w:rPr>
          <w:rFonts w:ascii="PermianSerifTypeface" w:eastAsia="Times New Roman" w:hAnsi="PermianSerifTypeface" w:cs="Times New Roman"/>
          <w:color w:val="000000"/>
          <w:lang w:val="ro-MD"/>
        </w:rPr>
        <w:t xml:space="preserve"> contabil şi din afara </w:t>
      </w:r>
      <w:r w:rsidR="00B52B83" w:rsidRPr="00E5349D">
        <w:rPr>
          <w:rFonts w:ascii="PermianSerifTypeface" w:eastAsia="Times New Roman" w:hAnsi="PermianSerifTypeface" w:cs="Times New Roman"/>
          <w:color w:val="000000"/>
          <w:lang w:val="ro-MD"/>
        </w:rPr>
        <w:t>bilanțului</w:t>
      </w:r>
      <w:r w:rsidRPr="00E5349D">
        <w:rPr>
          <w:rFonts w:ascii="PermianSerifTypeface" w:eastAsia="Times New Roman" w:hAnsi="PermianSerifTypeface" w:cs="Times New Roman"/>
          <w:color w:val="000000"/>
          <w:lang w:val="ro-MD"/>
        </w:rPr>
        <w:t xml:space="preserve"> contabil.</w:t>
      </w:r>
    </w:p>
    <w:p w14:paraId="7AB3E93E" w14:textId="4A203B78" w:rsidR="00F1134E" w:rsidRPr="00E5349D" w:rsidRDefault="00FD4FD8"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Pr>
          <w:rFonts w:ascii="PermianSerifTypeface" w:eastAsia="Times New Roman" w:hAnsi="PermianSerifTypeface" w:cs="Times New Roman"/>
          <w:color w:val="000000"/>
          <w:lang w:val="ro-MD"/>
        </w:rPr>
        <w:t xml:space="preserve"> </w:t>
      </w:r>
      <w:r w:rsidR="00F1134E" w:rsidRPr="00E5349D">
        <w:rPr>
          <w:rFonts w:ascii="PermianSerifTypeface" w:eastAsia="Times New Roman" w:hAnsi="PermianSerifTypeface" w:cs="Times New Roman"/>
          <w:color w:val="000000"/>
          <w:lang w:val="ro-MD"/>
        </w:rPr>
        <w:t xml:space="preserve">Societatea dispune de un cadru adecvat de management al riscului de credit care să ia în considerare apetitul la risc şi profilul de risc al societății, precum şi </w:t>
      </w:r>
      <w:r w:rsidR="00B52B83" w:rsidRPr="00E5349D">
        <w:rPr>
          <w:rFonts w:ascii="PermianSerifTypeface" w:eastAsia="Times New Roman" w:hAnsi="PermianSerifTypeface" w:cs="Times New Roman"/>
          <w:color w:val="000000"/>
          <w:lang w:val="ro-MD"/>
        </w:rPr>
        <w:t>condițiile</w:t>
      </w:r>
      <w:r w:rsidR="00F1134E" w:rsidRPr="00E5349D">
        <w:rPr>
          <w:rFonts w:ascii="PermianSerifTypeface" w:eastAsia="Times New Roman" w:hAnsi="PermianSerifTypeface" w:cs="Times New Roman"/>
          <w:color w:val="000000"/>
          <w:lang w:val="ro-MD"/>
        </w:rPr>
        <w:t xml:space="preserve"> de </w:t>
      </w:r>
      <w:r w:rsidR="00B52B83" w:rsidRPr="00E5349D">
        <w:rPr>
          <w:rFonts w:ascii="PermianSerifTypeface" w:eastAsia="Times New Roman" w:hAnsi="PermianSerifTypeface" w:cs="Times New Roman"/>
          <w:color w:val="000000"/>
          <w:lang w:val="ro-MD"/>
        </w:rPr>
        <w:t>piață</w:t>
      </w:r>
      <w:r w:rsidR="00F1134E" w:rsidRPr="00E5349D">
        <w:rPr>
          <w:rFonts w:ascii="PermianSerifTypeface" w:eastAsia="Times New Roman" w:hAnsi="PermianSerifTypeface" w:cs="Times New Roman"/>
          <w:color w:val="000000"/>
          <w:lang w:val="ro-MD"/>
        </w:rPr>
        <w:t xml:space="preserve"> şi cele macroeconomice. Acesta include politici şi proceduri de management al riscului de credit pentru identificarea, evaluarea, monitorizarea şi controlul în timp util al riscului de credit. </w:t>
      </w:r>
    </w:p>
    <w:p w14:paraId="6307FC29" w14:textId="77777777"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Managementul riscului de lichiditate, va include:</w:t>
      </w:r>
    </w:p>
    <w:p w14:paraId="4461AED9" w14:textId="77777777" w:rsidR="00F1134E" w:rsidRPr="00E5349D" w:rsidRDefault="00F1134E" w:rsidP="001339D9">
      <w:pPr>
        <w:numPr>
          <w:ilvl w:val="1"/>
          <w:numId w:val="3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luate de societate pentru a ține seama atât de riscurile de lichiditate pe termen scurt, cât și de cele pe termen lung;</w:t>
      </w:r>
    </w:p>
    <w:p w14:paraId="727DA1A2" w14:textId="77777777" w:rsidR="00F1134E" w:rsidRPr="00E5349D" w:rsidRDefault="00F1134E" w:rsidP="001339D9">
      <w:pPr>
        <w:numPr>
          <w:ilvl w:val="1"/>
          <w:numId w:val="3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caracterul corespunzător al compoziției activelor în ceea ce privește natura, durata și lichiditatea acestora în vederea îndeplinirii obligațiilor societății pe măsură ce acestea ajung la scadență;</w:t>
      </w:r>
    </w:p>
    <w:p w14:paraId="58AEA5C8" w14:textId="35BB6C91" w:rsidR="00F1134E" w:rsidRPr="00E5349D" w:rsidRDefault="00F1134E" w:rsidP="001339D9">
      <w:pPr>
        <w:numPr>
          <w:ilvl w:val="1"/>
          <w:numId w:val="35"/>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un plan </w:t>
      </w:r>
      <w:r w:rsidR="00FC6A85" w:rsidRPr="00E5349D">
        <w:rPr>
          <w:rFonts w:ascii="PermianSerifTypeface" w:eastAsia="Times New Roman" w:hAnsi="PermianSerifTypeface" w:cs="Times New Roman"/>
          <w:color w:val="000000"/>
          <w:lang w:val="ro-MD"/>
        </w:rPr>
        <w:t xml:space="preserve">pentru </w:t>
      </w:r>
      <w:r w:rsidRPr="00E5349D">
        <w:rPr>
          <w:rFonts w:ascii="PermianSerifTypeface" w:eastAsia="Times New Roman" w:hAnsi="PermianSerifTypeface" w:cs="Times New Roman"/>
          <w:color w:val="000000"/>
          <w:lang w:val="ro-MD"/>
        </w:rPr>
        <w:t>a face față schimbărilor din intrările și ieșirile de numerar preconizate;</w:t>
      </w:r>
    </w:p>
    <w:p w14:paraId="3F1AD315" w14:textId="234ADA38"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 ceea ce </w:t>
      </w:r>
      <w:r w:rsidR="00B52B83" w:rsidRPr="00E5349D">
        <w:rPr>
          <w:rFonts w:ascii="PermianSerifTypeface" w:eastAsia="Times New Roman" w:hAnsi="PermianSerifTypeface" w:cs="Times New Roman"/>
          <w:color w:val="000000"/>
          <w:lang w:val="ro-MD"/>
        </w:rPr>
        <w:t>privește</w:t>
      </w:r>
      <w:r w:rsidRPr="00E5349D">
        <w:rPr>
          <w:rFonts w:ascii="PermianSerifTypeface" w:eastAsia="Times New Roman" w:hAnsi="PermianSerifTypeface" w:cs="Times New Roman"/>
          <w:color w:val="000000"/>
          <w:lang w:val="ro-MD"/>
        </w:rPr>
        <w:t xml:space="preserve"> riscul de lichiditate, societatea include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xml:space="preserve"> următoarele:</w:t>
      </w:r>
    </w:p>
    <w:p w14:paraId="032095EA" w14:textId="3688BA54" w:rsidR="00F1134E" w:rsidRPr="00E5349D" w:rsidRDefault="00F1134E" w:rsidP="001339D9">
      <w:pPr>
        <w:numPr>
          <w:ilvl w:val="1"/>
          <w:numId w:val="3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procedura de determinare a nivelului decalajului temporal dintre intrările şi </w:t>
      </w:r>
      <w:r w:rsidR="00B52B83" w:rsidRPr="00E5349D">
        <w:rPr>
          <w:rFonts w:ascii="PermianSerifTypeface" w:eastAsia="Times New Roman" w:hAnsi="PermianSerifTypeface" w:cs="Times New Roman"/>
          <w:color w:val="000000"/>
          <w:lang w:val="ro-MD"/>
        </w:rPr>
        <w:t>ieșirile</w:t>
      </w:r>
      <w:r w:rsidRPr="00E5349D">
        <w:rPr>
          <w:rFonts w:ascii="PermianSerifTypeface" w:eastAsia="Times New Roman" w:hAnsi="PermianSerifTypeface" w:cs="Times New Roman"/>
          <w:color w:val="000000"/>
          <w:lang w:val="ro-MD"/>
        </w:rPr>
        <w:t xml:space="preserve"> de trezorerie aferente activelor şi </w:t>
      </w:r>
      <w:r w:rsidR="00B52B83" w:rsidRPr="00E5349D">
        <w:rPr>
          <w:rFonts w:ascii="PermianSerifTypeface" w:eastAsia="Times New Roman" w:hAnsi="PermianSerifTypeface" w:cs="Times New Roman"/>
          <w:color w:val="000000"/>
          <w:lang w:val="ro-MD"/>
        </w:rPr>
        <w:t>obligațiilor</w:t>
      </w:r>
      <w:r w:rsidRPr="00E5349D">
        <w:rPr>
          <w:rFonts w:ascii="PermianSerifTypeface" w:eastAsia="Times New Roman" w:hAnsi="PermianSerifTypeface" w:cs="Times New Roman"/>
          <w:color w:val="000000"/>
          <w:lang w:val="ro-MD"/>
        </w:rPr>
        <w:t>, incluzând fluxurile de trezorerie estimate din asigurări directe şi reasigurări, cum ar fi daunele, rezilierile sau răscumpărările;</w:t>
      </w:r>
    </w:p>
    <w:p w14:paraId="1423D7D9" w14:textId="19F3F557" w:rsidR="00F1134E" w:rsidRPr="00E5349D" w:rsidRDefault="00F1134E" w:rsidP="001339D9">
      <w:pPr>
        <w:numPr>
          <w:ilvl w:val="1"/>
          <w:numId w:val="3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evaluarea necesarului global de </w:t>
      </w:r>
      <w:r w:rsidR="00B52B83" w:rsidRPr="00E5349D">
        <w:rPr>
          <w:rFonts w:ascii="PermianSerifTypeface" w:eastAsia="Times New Roman" w:hAnsi="PermianSerifTypeface" w:cs="Times New Roman"/>
          <w:color w:val="000000"/>
          <w:lang w:val="ro-MD"/>
        </w:rPr>
        <w:t>lichidități</w:t>
      </w:r>
      <w:r w:rsidRPr="00E5349D">
        <w:rPr>
          <w:rFonts w:ascii="PermianSerifTypeface" w:eastAsia="Times New Roman" w:hAnsi="PermianSerifTypeface" w:cs="Times New Roman"/>
          <w:color w:val="000000"/>
          <w:lang w:val="ro-MD"/>
        </w:rPr>
        <w:t xml:space="preserve"> pe termen scurt şi mediu, inclusiv a unui fond de </w:t>
      </w:r>
      <w:r w:rsidR="00B52B83" w:rsidRPr="00E5349D">
        <w:rPr>
          <w:rFonts w:ascii="PermianSerifTypeface" w:eastAsia="Times New Roman" w:hAnsi="PermianSerifTypeface" w:cs="Times New Roman"/>
          <w:color w:val="000000"/>
          <w:lang w:val="ro-MD"/>
        </w:rPr>
        <w:t>lichidități</w:t>
      </w:r>
      <w:r w:rsidRPr="00E5349D">
        <w:rPr>
          <w:rFonts w:ascii="PermianSerifTypeface" w:eastAsia="Times New Roman" w:hAnsi="PermianSerifTypeface" w:cs="Times New Roman"/>
          <w:color w:val="000000"/>
          <w:lang w:val="ro-MD"/>
        </w:rPr>
        <w:t xml:space="preserve"> adecvat în cazul unui deficit de </w:t>
      </w:r>
      <w:r w:rsidR="00B52B83" w:rsidRPr="00E5349D">
        <w:rPr>
          <w:rFonts w:ascii="PermianSerifTypeface" w:eastAsia="Times New Roman" w:hAnsi="PermianSerifTypeface" w:cs="Times New Roman"/>
          <w:color w:val="000000"/>
          <w:lang w:val="ro-MD"/>
        </w:rPr>
        <w:t>lichidități</w:t>
      </w:r>
      <w:r w:rsidRPr="00E5349D">
        <w:rPr>
          <w:rFonts w:ascii="PermianSerifTypeface" w:eastAsia="Times New Roman" w:hAnsi="PermianSerifTypeface" w:cs="Times New Roman"/>
          <w:color w:val="000000"/>
          <w:lang w:val="ro-MD"/>
        </w:rPr>
        <w:t>;</w:t>
      </w:r>
    </w:p>
    <w:p w14:paraId="3E1C6F42" w14:textId="6F12FCD4" w:rsidR="00F1134E" w:rsidRPr="00E5349D" w:rsidRDefault="00F1134E" w:rsidP="001339D9">
      <w:pPr>
        <w:numPr>
          <w:ilvl w:val="1"/>
          <w:numId w:val="3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evaluarea nivelului şi monitorizarea activelor lichide, inclusiv cuantificarea costurilor </w:t>
      </w:r>
      <w:r w:rsidR="00B52B83" w:rsidRPr="00E5349D">
        <w:rPr>
          <w:rFonts w:ascii="PermianSerifTypeface" w:eastAsia="Times New Roman" w:hAnsi="PermianSerifTypeface" w:cs="Times New Roman"/>
          <w:color w:val="000000"/>
          <w:lang w:val="ro-MD"/>
        </w:rPr>
        <w:t>potențiale</w:t>
      </w:r>
      <w:r w:rsidRPr="00E5349D">
        <w:rPr>
          <w:rFonts w:ascii="PermianSerifTypeface" w:eastAsia="Times New Roman" w:hAnsi="PermianSerifTypeface" w:cs="Times New Roman"/>
          <w:color w:val="000000"/>
          <w:lang w:val="ro-MD"/>
        </w:rPr>
        <w:t xml:space="preserve"> sau a pierderilor financiare generate de o transformare </w:t>
      </w:r>
      <w:r w:rsidR="00B52B83" w:rsidRPr="00E5349D">
        <w:rPr>
          <w:rFonts w:ascii="PermianSerifTypeface" w:eastAsia="Times New Roman" w:hAnsi="PermianSerifTypeface" w:cs="Times New Roman"/>
          <w:color w:val="000000"/>
          <w:lang w:val="ro-MD"/>
        </w:rPr>
        <w:t>forțată</w:t>
      </w:r>
      <w:r w:rsidRPr="00E5349D">
        <w:rPr>
          <w:rFonts w:ascii="PermianSerifTypeface" w:eastAsia="Times New Roman" w:hAnsi="PermianSerifTypeface" w:cs="Times New Roman"/>
          <w:color w:val="000000"/>
          <w:lang w:val="ro-MD"/>
        </w:rPr>
        <w:t xml:space="preserve"> a activelor în lichidități;</w:t>
      </w:r>
    </w:p>
    <w:p w14:paraId="63E51622" w14:textId="5B3D5DAD" w:rsidR="00F1134E" w:rsidRPr="00E5349D" w:rsidRDefault="00F1134E" w:rsidP="001339D9">
      <w:pPr>
        <w:numPr>
          <w:ilvl w:val="1"/>
          <w:numId w:val="3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identificarea şi costul instrumentelor alternative de </w:t>
      </w:r>
      <w:r w:rsidR="00B52B83" w:rsidRPr="00E5349D">
        <w:rPr>
          <w:rFonts w:ascii="PermianSerifTypeface" w:eastAsia="Times New Roman" w:hAnsi="PermianSerifTypeface" w:cs="Times New Roman"/>
          <w:color w:val="000000"/>
          <w:lang w:val="ro-MD"/>
        </w:rPr>
        <w:t>finanțare</w:t>
      </w:r>
      <w:r w:rsidRPr="00E5349D">
        <w:rPr>
          <w:rFonts w:ascii="PermianSerifTypeface" w:eastAsia="Times New Roman" w:hAnsi="PermianSerifTypeface" w:cs="Times New Roman"/>
          <w:color w:val="000000"/>
          <w:lang w:val="ro-MD"/>
        </w:rPr>
        <w:t>;</w:t>
      </w:r>
    </w:p>
    <w:p w14:paraId="668F0A6A" w14:textId="08691BAB" w:rsidR="00F1134E" w:rsidRPr="00E5349D" w:rsidRDefault="00F1134E" w:rsidP="001339D9">
      <w:pPr>
        <w:numPr>
          <w:ilvl w:val="1"/>
          <w:numId w:val="36"/>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000000"/>
          <w:lang w:val="ro-MD"/>
        </w:rPr>
        <w:t xml:space="preserve">luarea în considerare a efectului </w:t>
      </w:r>
      <w:r w:rsidR="00B52B83" w:rsidRPr="00E5349D">
        <w:rPr>
          <w:rFonts w:ascii="PermianSerifTypeface" w:eastAsia="Times New Roman" w:hAnsi="PermianSerifTypeface" w:cs="Times New Roman"/>
          <w:color w:val="000000"/>
          <w:lang w:val="ro-MD"/>
        </w:rPr>
        <w:t>activităților</w:t>
      </w:r>
      <w:r w:rsidRPr="00E5349D">
        <w:rPr>
          <w:rFonts w:ascii="PermianSerifTypeface" w:eastAsia="Times New Roman" w:hAnsi="PermianSerifTypeface" w:cs="Times New Roman"/>
          <w:color w:val="000000"/>
          <w:lang w:val="ro-MD"/>
        </w:rPr>
        <w:t xml:space="preserve"> noi preconizate, asupra </w:t>
      </w:r>
      <w:r w:rsidR="00B52B83" w:rsidRPr="00E5349D">
        <w:rPr>
          <w:rFonts w:ascii="PermianSerifTypeface" w:eastAsia="Times New Roman" w:hAnsi="PermianSerifTypeface" w:cs="Times New Roman"/>
          <w:color w:val="000000"/>
          <w:lang w:val="ro-MD"/>
        </w:rPr>
        <w:t>situației</w:t>
      </w:r>
      <w:r w:rsidRPr="00E5349D">
        <w:rPr>
          <w:rFonts w:ascii="PermianSerifTypeface" w:eastAsia="Times New Roman" w:hAnsi="PermianSerifTypeface" w:cs="Times New Roman"/>
          <w:color w:val="000000"/>
          <w:lang w:val="ro-MD"/>
        </w:rPr>
        <w:t xml:space="preserve"> </w:t>
      </w:r>
      <w:r w:rsidR="00B52B83" w:rsidRPr="00E5349D">
        <w:rPr>
          <w:rFonts w:ascii="PermianSerifTypeface" w:eastAsia="Times New Roman" w:hAnsi="PermianSerifTypeface" w:cs="Times New Roman"/>
          <w:color w:val="000000"/>
          <w:lang w:val="ro-MD"/>
        </w:rPr>
        <w:t>lichidităților</w:t>
      </w:r>
      <w:r w:rsidRPr="00E5349D">
        <w:rPr>
          <w:rFonts w:ascii="PermianSerifTypeface" w:eastAsia="Times New Roman" w:hAnsi="PermianSerifTypeface" w:cs="Times New Roman"/>
          <w:color w:val="000000"/>
          <w:lang w:val="ro-MD"/>
        </w:rPr>
        <w:t>.</w:t>
      </w:r>
    </w:p>
    <w:p w14:paraId="188F6C36" w14:textId="77777777"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Managementul riscului de concentrare, include:</w:t>
      </w:r>
    </w:p>
    <w:p w14:paraId="51371614" w14:textId="77777777" w:rsidR="00F1134E" w:rsidRPr="00E5349D" w:rsidRDefault="00F1134E" w:rsidP="001339D9">
      <w:pPr>
        <w:numPr>
          <w:ilvl w:val="0"/>
          <w:numId w:val="37"/>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luate de societate pentru a identifica sursele relevante de risc de concentrare, în vederea menținerii concentrărilor de risc în limitele stabilite;</w:t>
      </w:r>
    </w:p>
    <w:p w14:paraId="4956DB86" w14:textId="77777777" w:rsidR="00F1134E" w:rsidRPr="00E5349D" w:rsidRDefault="00F1134E" w:rsidP="001339D9">
      <w:pPr>
        <w:numPr>
          <w:ilvl w:val="0"/>
          <w:numId w:val="37"/>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de analizare a posibilelor riscuri de contagiune între expunerile concentrate;</w:t>
      </w:r>
    </w:p>
    <w:p w14:paraId="243090DA" w14:textId="6DBD1EEF"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Managementul riscului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 include măsurile luate de societate pentru a atribui responsabilități clare de identificare, de consemnare și de monitorizare regulată a expunerilor relevante la riscuri operaționale;</w:t>
      </w:r>
    </w:p>
    <w:p w14:paraId="7631C79F" w14:textId="28553CBA"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Societatea se asigură că dispune de procese pentru identificarea, analizarea şi raportarea evenimentelor cu risc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 xml:space="preserve">. În acest scop, societatea trebuie să dezvolte un proces de colectare şi monitorizare a evenimentelor cu risc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w:t>
      </w:r>
    </w:p>
    <w:p w14:paraId="6EC40317" w14:textId="33748CC3"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 ceea ce </w:t>
      </w:r>
      <w:r w:rsidR="00B52B83" w:rsidRPr="00E5349D">
        <w:rPr>
          <w:rFonts w:ascii="PermianSerifTypeface" w:eastAsia="Times New Roman" w:hAnsi="PermianSerifTypeface" w:cs="Times New Roman"/>
          <w:color w:val="000000"/>
          <w:lang w:val="ro-MD"/>
        </w:rPr>
        <w:t>privește</w:t>
      </w:r>
      <w:r w:rsidRPr="00E5349D">
        <w:rPr>
          <w:rFonts w:ascii="PermianSerifTypeface" w:eastAsia="Times New Roman" w:hAnsi="PermianSerifTypeface" w:cs="Times New Roman"/>
          <w:color w:val="000000"/>
          <w:lang w:val="ro-MD"/>
        </w:rPr>
        <w:t xml:space="preserve"> riscul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 xml:space="preserve">, societatea include în politica sa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xml:space="preserve"> următoarele:</w:t>
      </w:r>
    </w:p>
    <w:p w14:paraId="70B76B95" w14:textId="24C43A9B" w:rsidR="00F1134E" w:rsidRPr="00E5349D" w:rsidRDefault="00B52B83" w:rsidP="007B4F09">
      <w:pPr>
        <w:pStyle w:val="ListParagraph"/>
        <w:numPr>
          <w:ilvl w:val="1"/>
          <w:numId w:val="50"/>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activitățile</w:t>
      </w:r>
      <w:r w:rsidR="00F1134E" w:rsidRPr="00E5349D">
        <w:rPr>
          <w:rFonts w:ascii="PermianSerifTypeface" w:eastAsia="Times New Roman" w:hAnsi="PermianSerifTypeface" w:cs="Times New Roman"/>
          <w:color w:val="000000"/>
          <w:lang w:val="ro-MD"/>
        </w:rPr>
        <w:t xml:space="preserve"> şi procesele interne pentru identificarea riscurilor </w:t>
      </w:r>
      <w:r w:rsidRPr="00E5349D">
        <w:rPr>
          <w:rFonts w:ascii="PermianSerifTypeface" w:eastAsia="Times New Roman" w:hAnsi="PermianSerifTypeface" w:cs="Times New Roman"/>
          <w:color w:val="000000"/>
          <w:lang w:val="ro-MD"/>
        </w:rPr>
        <w:t>operaționale</w:t>
      </w:r>
      <w:r w:rsidR="00F1134E" w:rsidRPr="00E5349D">
        <w:rPr>
          <w:rFonts w:ascii="PermianSerifTypeface" w:eastAsia="Times New Roman" w:hAnsi="PermianSerifTypeface" w:cs="Times New Roman"/>
          <w:color w:val="000000"/>
          <w:lang w:val="ro-MD"/>
        </w:rPr>
        <w:t xml:space="preserve"> la care este sau ar putea fi expusă şi determinarea modului de minimizare a acestora;</w:t>
      </w:r>
    </w:p>
    <w:p w14:paraId="47A7386D" w14:textId="2378EB15" w:rsidR="00F1134E" w:rsidRPr="00E5349D" w:rsidRDefault="00B52B83" w:rsidP="007B4F09">
      <w:pPr>
        <w:pStyle w:val="ListParagraph"/>
        <w:numPr>
          <w:ilvl w:val="1"/>
          <w:numId w:val="50"/>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lastRenderedPageBreak/>
        <w:t>activitățile</w:t>
      </w:r>
      <w:r w:rsidR="00F1134E" w:rsidRPr="00E5349D">
        <w:rPr>
          <w:rFonts w:ascii="PermianSerifTypeface" w:eastAsia="Times New Roman" w:hAnsi="PermianSerifTypeface" w:cs="Times New Roman"/>
          <w:color w:val="000000"/>
          <w:lang w:val="ro-MD"/>
        </w:rPr>
        <w:t xml:space="preserve"> şi procesele interne pentru gestionarea riscurilor </w:t>
      </w:r>
      <w:r w:rsidRPr="00E5349D">
        <w:rPr>
          <w:rFonts w:ascii="PermianSerifTypeface" w:eastAsia="Times New Roman" w:hAnsi="PermianSerifTypeface" w:cs="Times New Roman"/>
          <w:color w:val="000000"/>
          <w:lang w:val="ro-MD"/>
        </w:rPr>
        <w:t>operaționale</w:t>
      </w:r>
      <w:r w:rsidR="00F1134E" w:rsidRPr="00E5349D">
        <w:rPr>
          <w:rFonts w:ascii="PermianSerifTypeface" w:eastAsia="Times New Roman" w:hAnsi="PermianSerifTypeface" w:cs="Times New Roman"/>
          <w:color w:val="000000"/>
          <w:lang w:val="ro-MD"/>
        </w:rPr>
        <w:t xml:space="preserve">, inclusiv în ceea ce </w:t>
      </w:r>
      <w:r w:rsidRPr="00E5349D">
        <w:rPr>
          <w:rFonts w:ascii="PermianSerifTypeface" w:eastAsia="Times New Roman" w:hAnsi="PermianSerifTypeface" w:cs="Times New Roman"/>
          <w:color w:val="000000"/>
          <w:lang w:val="ro-MD"/>
        </w:rPr>
        <w:t>privește</w:t>
      </w:r>
      <w:r w:rsidR="00F1134E" w:rsidRPr="00E5349D">
        <w:rPr>
          <w:rFonts w:ascii="PermianSerifTypeface" w:eastAsia="Times New Roman" w:hAnsi="PermianSerifTypeface" w:cs="Times New Roman"/>
          <w:color w:val="000000"/>
          <w:lang w:val="ro-MD"/>
        </w:rPr>
        <w:t xml:space="preserve"> sistemul IT pe care se bazează acestea;</w:t>
      </w:r>
    </w:p>
    <w:p w14:paraId="752C8CD4" w14:textId="1B337C0E" w:rsidR="00F1134E" w:rsidRPr="00E5349D" w:rsidRDefault="00F1134E" w:rsidP="007B4F09">
      <w:pPr>
        <w:pStyle w:val="ListParagraph"/>
        <w:numPr>
          <w:ilvl w:val="1"/>
          <w:numId w:val="50"/>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limitele de </w:t>
      </w:r>
      <w:r w:rsidR="00B52B83" w:rsidRPr="00E5349D">
        <w:rPr>
          <w:rFonts w:ascii="PermianSerifTypeface" w:eastAsia="Times New Roman" w:hAnsi="PermianSerifTypeface" w:cs="Times New Roman"/>
          <w:color w:val="000000"/>
          <w:lang w:val="ro-MD"/>
        </w:rPr>
        <w:t>toleranță</w:t>
      </w:r>
      <w:r w:rsidRPr="00E5349D">
        <w:rPr>
          <w:rFonts w:ascii="PermianSerifTypeface" w:eastAsia="Times New Roman" w:hAnsi="PermianSerifTypeface" w:cs="Times New Roman"/>
          <w:color w:val="000000"/>
          <w:lang w:val="ro-MD"/>
        </w:rPr>
        <w:t xml:space="preserve"> la risc, în ceea ce </w:t>
      </w:r>
      <w:r w:rsidR="00B52B83" w:rsidRPr="00E5349D">
        <w:rPr>
          <w:rFonts w:ascii="PermianSerifTypeface" w:eastAsia="Times New Roman" w:hAnsi="PermianSerifTypeface" w:cs="Times New Roman"/>
          <w:color w:val="000000"/>
          <w:lang w:val="ro-MD"/>
        </w:rPr>
        <w:t>privește</w:t>
      </w:r>
      <w:r w:rsidRPr="00E5349D">
        <w:rPr>
          <w:rFonts w:ascii="PermianSerifTypeface" w:eastAsia="Times New Roman" w:hAnsi="PermianSerifTypeface" w:cs="Times New Roman"/>
          <w:color w:val="000000"/>
          <w:lang w:val="ro-MD"/>
        </w:rPr>
        <w:t xml:space="preserve"> principalele zone de risc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w:t>
      </w:r>
      <w:r w:rsidRPr="00E5349D">
        <w:rPr>
          <w:rFonts w:ascii="PermianSerifTypeface" w:hAnsi="PermianSerifTypeface" w:cs="Times New Roman"/>
          <w:lang w:val="ro-MD"/>
        </w:rPr>
        <w:t xml:space="preserve"> </w:t>
      </w:r>
    </w:p>
    <w:p w14:paraId="49239C0C" w14:textId="5CA123C3"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 scopul gestionării riscului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 xml:space="preserve">, societatea elaborează şi analizează un set adecvat de scenarii de risc </w:t>
      </w:r>
      <w:r w:rsidR="00B52B83" w:rsidRPr="00E5349D">
        <w:rPr>
          <w:rFonts w:ascii="PermianSerifTypeface" w:eastAsia="Times New Roman" w:hAnsi="PermianSerifTypeface" w:cs="Times New Roman"/>
          <w:color w:val="000000"/>
          <w:lang w:val="ro-MD"/>
        </w:rPr>
        <w:t>operațional</w:t>
      </w:r>
      <w:r w:rsidRPr="00E5349D">
        <w:rPr>
          <w:rFonts w:ascii="PermianSerifTypeface" w:eastAsia="Times New Roman" w:hAnsi="PermianSerifTypeface" w:cs="Times New Roman"/>
          <w:color w:val="000000"/>
          <w:lang w:val="ro-MD"/>
        </w:rPr>
        <w:t xml:space="preserve"> bazate, cel </w:t>
      </w:r>
      <w:r w:rsidR="00B52B83" w:rsidRPr="00E5349D">
        <w:rPr>
          <w:rFonts w:ascii="PermianSerifTypeface" w:eastAsia="Times New Roman" w:hAnsi="PermianSerifTypeface" w:cs="Times New Roman"/>
          <w:color w:val="000000"/>
          <w:lang w:val="ro-MD"/>
        </w:rPr>
        <w:t>puțin</w:t>
      </w:r>
      <w:r w:rsidRPr="00E5349D">
        <w:rPr>
          <w:rFonts w:ascii="PermianSerifTypeface" w:eastAsia="Times New Roman" w:hAnsi="PermianSerifTypeface" w:cs="Times New Roman"/>
          <w:color w:val="000000"/>
          <w:lang w:val="ro-MD"/>
        </w:rPr>
        <w:t>, pe următoarele abordări:</w:t>
      </w:r>
    </w:p>
    <w:p w14:paraId="76265C16" w14:textId="0AACD964" w:rsidR="00F1134E" w:rsidRPr="00E5349D" w:rsidRDefault="00B52B83" w:rsidP="007B4F09">
      <w:pPr>
        <w:pStyle w:val="ListParagraph"/>
        <w:numPr>
          <w:ilvl w:val="1"/>
          <w:numId w:val="51"/>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eșecul</w:t>
      </w:r>
      <w:r w:rsidR="00F1134E" w:rsidRPr="00E5349D">
        <w:rPr>
          <w:rFonts w:ascii="PermianSerifTypeface" w:eastAsia="Times New Roman" w:hAnsi="PermianSerifTypeface" w:cs="Times New Roman"/>
          <w:color w:val="000000"/>
          <w:lang w:val="ro-MD"/>
        </w:rPr>
        <w:t xml:space="preserve"> unui proces cheie, al unui sistem, sau erori ale personalului;</w:t>
      </w:r>
    </w:p>
    <w:p w14:paraId="38A7AF21" w14:textId="7B937B1C" w:rsidR="00F1134E" w:rsidRPr="00E5349D" w:rsidRDefault="00F1134E" w:rsidP="007B4F09">
      <w:pPr>
        <w:pStyle w:val="ListParagraph"/>
        <w:numPr>
          <w:ilvl w:val="1"/>
          <w:numId w:val="51"/>
        </w:numPr>
        <w:tabs>
          <w:tab w:val="left" w:pos="284"/>
          <w:tab w:val="left" w:pos="426"/>
        </w:tabs>
        <w:spacing w:after="0" w:line="240" w:lineRule="auto"/>
        <w:ind w:left="0" w:firstLine="0"/>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producerea unor evenimente externe.</w:t>
      </w:r>
      <w:r w:rsidRPr="00E5349D">
        <w:rPr>
          <w:rFonts w:ascii="PermianSerifTypeface" w:hAnsi="PermianSerifTypeface" w:cs="Times New Roman"/>
          <w:lang w:val="ro-MD"/>
        </w:rPr>
        <w:t xml:space="preserve"> </w:t>
      </w:r>
    </w:p>
    <w:p w14:paraId="13F657A3" w14:textId="2BA400BB"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Politica </w:t>
      </w:r>
      <w:r w:rsidR="00063D5D" w:rsidRPr="00E5349D">
        <w:rPr>
          <w:rFonts w:ascii="PermianSerifTypeface" w:eastAsia="Times New Roman" w:hAnsi="PermianSerifTypeface" w:cs="Times New Roman"/>
          <w:color w:val="000000"/>
          <w:lang w:val="ro-MD"/>
        </w:rPr>
        <w:t>privind</w:t>
      </w:r>
      <w:r w:rsidRPr="00E5349D">
        <w:rPr>
          <w:rFonts w:ascii="PermianSerifTypeface" w:eastAsia="Times New Roman" w:hAnsi="PermianSerifTypeface" w:cs="Times New Roman"/>
          <w:color w:val="000000"/>
          <w:lang w:val="ro-MD"/>
        </w:rPr>
        <w:t xml:space="preserve"> reasigurarea și alte tehnici de diminuare a riscurilor aferente asigurării, include:</w:t>
      </w:r>
      <w:r w:rsidRPr="00E5349D">
        <w:rPr>
          <w:rFonts w:ascii="PermianSerifTypeface" w:hAnsi="PermianSerifTypeface" w:cs="Times New Roman"/>
          <w:lang w:val="ro-MD"/>
        </w:rPr>
        <w:t xml:space="preserve"> </w:t>
      </w:r>
    </w:p>
    <w:p w14:paraId="6C8CC91A" w14:textId="3908A333" w:rsidR="00F1134E" w:rsidRPr="00E5349D" w:rsidRDefault="00F1134E" w:rsidP="001339D9">
      <w:pPr>
        <w:numPr>
          <w:ilvl w:val="0"/>
          <w:numId w:val="21"/>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măsurile luate de societate pentru a asigura selectarea unei </w:t>
      </w:r>
      <w:r w:rsidR="008A524C" w:rsidRPr="00E5349D">
        <w:rPr>
          <w:rFonts w:ascii="PermianSerifTypeface" w:eastAsia="Times New Roman" w:hAnsi="PermianSerifTypeface" w:cs="Times New Roman"/>
          <w:color w:val="000000"/>
          <w:lang w:val="ro-MD"/>
        </w:rPr>
        <w:t xml:space="preserve">tehnici adecvate de </w:t>
      </w:r>
      <w:r w:rsidR="00BA2BFC" w:rsidRPr="00E5349D">
        <w:rPr>
          <w:rFonts w:ascii="PermianSerifTypeface" w:eastAsia="Times New Roman" w:hAnsi="PermianSerifTypeface" w:cs="Times New Roman"/>
          <w:color w:val="000000"/>
          <w:lang w:val="ro-MD"/>
        </w:rPr>
        <w:t xml:space="preserve"> </w:t>
      </w:r>
      <w:r w:rsidRPr="00E5349D">
        <w:rPr>
          <w:rFonts w:ascii="PermianSerifTypeface" w:eastAsia="Times New Roman" w:hAnsi="PermianSerifTypeface" w:cs="Times New Roman"/>
          <w:color w:val="000000"/>
          <w:lang w:val="ro-MD"/>
        </w:rPr>
        <w:t>reasigur</w:t>
      </w:r>
      <w:r w:rsidR="008A524C" w:rsidRPr="00E5349D">
        <w:rPr>
          <w:rFonts w:ascii="PermianSerifTypeface" w:eastAsia="Times New Roman" w:hAnsi="PermianSerifTypeface" w:cs="Times New Roman"/>
          <w:color w:val="000000"/>
          <w:lang w:val="ro-MD"/>
        </w:rPr>
        <w:t>are</w:t>
      </w:r>
      <w:r w:rsidRPr="00E5349D">
        <w:rPr>
          <w:rFonts w:ascii="PermianSerifTypeface" w:eastAsia="Times New Roman" w:hAnsi="PermianSerifTypeface" w:cs="Times New Roman"/>
          <w:color w:val="000000"/>
          <w:lang w:val="ro-MD"/>
        </w:rPr>
        <w:t xml:space="preserve"> și/sau a altor tehnici </w:t>
      </w:r>
      <w:r w:rsidR="008A524C" w:rsidRPr="00E5349D">
        <w:rPr>
          <w:rFonts w:ascii="PermianSerifTypeface" w:eastAsia="Times New Roman" w:hAnsi="PermianSerifTypeface" w:cs="Times New Roman"/>
          <w:color w:val="000000"/>
          <w:lang w:val="ro-MD"/>
        </w:rPr>
        <w:t>de</w:t>
      </w:r>
      <w:r w:rsidRPr="00E5349D">
        <w:rPr>
          <w:rFonts w:ascii="PermianSerifTypeface" w:eastAsia="Times New Roman" w:hAnsi="PermianSerifTypeface" w:cs="Times New Roman"/>
          <w:color w:val="000000"/>
          <w:lang w:val="ro-MD"/>
        </w:rPr>
        <w:t xml:space="preserve"> diminuare a riscurilor;</w:t>
      </w:r>
    </w:p>
    <w:p w14:paraId="700BCFD2" w14:textId="77777777" w:rsidR="00F1134E" w:rsidRPr="00E5349D" w:rsidRDefault="00F1134E" w:rsidP="001339D9">
      <w:pPr>
        <w:numPr>
          <w:ilvl w:val="0"/>
          <w:numId w:val="21"/>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măsurile luate de societate pentru a evalua ce tipuri de tehnici de diminuare a riscurilor sunt indicate în funcție de natura riscurilor asumate și de capacitatea societății de a gestiona și a controla riscurile asociate cu tehnicile respective;</w:t>
      </w:r>
    </w:p>
    <w:p w14:paraId="1030A25A" w14:textId="1540CE18" w:rsidR="00F1134E" w:rsidRPr="00E5349D" w:rsidRDefault="00F1134E" w:rsidP="001339D9">
      <w:pPr>
        <w:numPr>
          <w:ilvl w:val="0"/>
          <w:numId w:val="21"/>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evaluarea proprie a riscului de credit aferent tehnicilor de diminuare a riscurilor, efectuată de societăți.</w:t>
      </w:r>
    </w:p>
    <w:p w14:paraId="34D1224D" w14:textId="77777777"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hAnsi="PermianSerifTypeface" w:cs="Times New Roman"/>
          <w:noProof/>
          <w:lang w:val="ro-MD"/>
        </w:rPr>
      </w:pPr>
      <w:r w:rsidRPr="00E5349D">
        <w:rPr>
          <w:rFonts w:ascii="PermianSerifTypeface" w:hAnsi="PermianSerifTypeface" w:cs="Times New Roman"/>
          <w:noProof/>
          <w:lang w:val="ro-MD"/>
        </w:rPr>
        <w:t>Suplimentar, societatea include în politica menționată cel puţin următoarele:</w:t>
      </w:r>
    </w:p>
    <w:p w14:paraId="561DA203" w14:textId="77777777" w:rsidR="00F1134E" w:rsidRPr="00E5349D" w:rsidRDefault="00F1134E" w:rsidP="001339D9">
      <w:pPr>
        <w:numPr>
          <w:ilvl w:val="1"/>
          <w:numId w:val="30"/>
        </w:numPr>
        <w:tabs>
          <w:tab w:val="left" w:pos="284"/>
          <w:tab w:val="left" w:pos="426"/>
        </w:tabs>
        <w:spacing w:after="0" w:line="240" w:lineRule="auto"/>
        <w:ind w:left="0" w:firstLine="0"/>
        <w:jc w:val="both"/>
        <w:rPr>
          <w:rFonts w:ascii="PermianSerifTypeface" w:eastAsia="Times New Roman" w:hAnsi="PermianSerifTypeface" w:cs="Times New Roman"/>
          <w:noProof/>
          <w:lang w:val="ro-MD"/>
        </w:rPr>
      </w:pPr>
      <w:r w:rsidRPr="00E5349D">
        <w:rPr>
          <w:rFonts w:ascii="PermianSerifTypeface" w:eastAsia="Times New Roman" w:hAnsi="PermianSerifTypeface" w:cs="Times New Roman"/>
          <w:noProof/>
          <w:lang w:val="ro-MD"/>
        </w:rPr>
        <w:t>activităţile şi procesele interne pentru identificarea nivelului de transfer al riscului adecvat pentru limitele de risc definite şi a celor mai adecvate tipuri de contracte de reasigurare având în vedere profilul de risc;</w:t>
      </w:r>
    </w:p>
    <w:p w14:paraId="49DD3637" w14:textId="77777777" w:rsidR="00F1134E" w:rsidRPr="00E5349D" w:rsidRDefault="00F1134E" w:rsidP="001339D9">
      <w:pPr>
        <w:numPr>
          <w:ilvl w:val="1"/>
          <w:numId w:val="30"/>
        </w:numPr>
        <w:tabs>
          <w:tab w:val="left" w:pos="284"/>
          <w:tab w:val="left" w:pos="426"/>
        </w:tabs>
        <w:spacing w:after="0" w:line="240" w:lineRule="auto"/>
        <w:ind w:left="0" w:firstLine="0"/>
        <w:jc w:val="both"/>
        <w:rPr>
          <w:rFonts w:ascii="PermianSerifTypeface" w:eastAsia="Times New Roman" w:hAnsi="PermianSerifTypeface" w:cs="Times New Roman"/>
          <w:noProof/>
          <w:lang w:val="ro-MD"/>
        </w:rPr>
      </w:pPr>
      <w:r w:rsidRPr="00E5349D">
        <w:rPr>
          <w:rFonts w:ascii="PermianSerifTypeface" w:eastAsia="Times New Roman" w:hAnsi="PermianSerifTypeface" w:cs="Times New Roman"/>
          <w:noProof/>
          <w:lang w:val="ro-MD"/>
        </w:rPr>
        <w:t>principiile de selectare a contrapartidelor prin care se minimizează riscul şi procedurile de evaluare şi monitorizare a creditului şi a diversificării acestora;</w:t>
      </w:r>
    </w:p>
    <w:p w14:paraId="4675AFC0" w14:textId="44C6B43C" w:rsidR="00F1134E" w:rsidRPr="00E5349D" w:rsidRDefault="00F1134E" w:rsidP="001339D9">
      <w:pPr>
        <w:numPr>
          <w:ilvl w:val="1"/>
          <w:numId w:val="30"/>
        </w:numPr>
        <w:tabs>
          <w:tab w:val="left" w:pos="284"/>
          <w:tab w:val="left" w:pos="426"/>
        </w:tabs>
        <w:spacing w:after="0" w:line="240" w:lineRule="auto"/>
        <w:ind w:left="0" w:firstLine="0"/>
        <w:jc w:val="both"/>
        <w:rPr>
          <w:rFonts w:ascii="PermianSerifTypeface" w:eastAsia="Times New Roman" w:hAnsi="PermianSerifTypeface" w:cs="Times New Roman"/>
          <w:noProof/>
          <w:lang w:val="ro-MD"/>
        </w:rPr>
      </w:pPr>
      <w:r w:rsidRPr="00E5349D">
        <w:rPr>
          <w:rFonts w:ascii="PermianSerifTypeface" w:eastAsia="Times New Roman" w:hAnsi="PermianSerifTypeface" w:cs="Times New Roman"/>
          <w:noProof/>
          <w:lang w:val="ro-MD"/>
        </w:rPr>
        <w:t>procedurile de evaluare a transferului efectiv de risc;</w:t>
      </w:r>
    </w:p>
    <w:p w14:paraId="2BE43570" w14:textId="3E0667AA" w:rsidR="00F1134E" w:rsidRDefault="00F1134E" w:rsidP="001339D9">
      <w:pPr>
        <w:numPr>
          <w:ilvl w:val="1"/>
          <w:numId w:val="30"/>
        </w:numPr>
        <w:tabs>
          <w:tab w:val="left" w:pos="284"/>
          <w:tab w:val="left" w:pos="426"/>
        </w:tabs>
        <w:spacing w:after="0" w:line="240" w:lineRule="auto"/>
        <w:ind w:left="0" w:firstLine="0"/>
        <w:jc w:val="both"/>
        <w:rPr>
          <w:rFonts w:ascii="PermianSerifTypeface" w:eastAsia="Times New Roman" w:hAnsi="PermianSerifTypeface" w:cs="Times New Roman"/>
          <w:noProof/>
          <w:lang w:val="ro-MD"/>
        </w:rPr>
      </w:pPr>
      <w:r w:rsidRPr="00E5349D">
        <w:rPr>
          <w:rFonts w:ascii="PermianSerifTypeface" w:eastAsia="Times New Roman" w:hAnsi="PermianSerifTypeface" w:cs="Times New Roman"/>
          <w:noProof/>
          <w:lang w:val="ro-MD"/>
        </w:rPr>
        <w:t>procedurile aferente managementului lichidităţilor pentru a gestiona decalajul temporal dintre plata daunelor şi recuperarea sumelor din reasigurare.</w:t>
      </w:r>
    </w:p>
    <w:p w14:paraId="16C3C32C" w14:textId="2D7984C5" w:rsidR="00FD5CCC" w:rsidRPr="00E5349D" w:rsidRDefault="00D073C4" w:rsidP="005D49E5">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noProof/>
          <w:lang w:val="ro-MD"/>
        </w:rPr>
      </w:pPr>
      <w:r>
        <w:rPr>
          <w:rFonts w:ascii="PermianSerifTypeface" w:eastAsia="Times New Roman" w:hAnsi="PermianSerifTypeface" w:cs="Times New Roman"/>
          <w:noProof/>
          <w:lang w:val="ro-MD"/>
        </w:rPr>
        <w:t>Societățile</w:t>
      </w:r>
      <w:r w:rsidRPr="00D073C4">
        <w:rPr>
          <w:rFonts w:ascii="PermianSerifTypeface" w:eastAsia="Times New Roman" w:hAnsi="PermianSerifTypeface" w:cs="Times New Roman"/>
          <w:noProof/>
          <w:lang w:val="ro-MD"/>
        </w:rPr>
        <w:t xml:space="preserve"> integrează riscurile legate de durabilitate în politicile lor menționate la </w:t>
      </w:r>
      <w:r w:rsidR="009E3558">
        <w:rPr>
          <w:rFonts w:ascii="PermianSerifTypeface" w:eastAsia="Times New Roman" w:hAnsi="PermianSerifTypeface" w:cs="Times New Roman"/>
          <w:noProof/>
          <w:lang w:val="ro-MD"/>
        </w:rPr>
        <w:t>pct. 69</w:t>
      </w:r>
      <w:r w:rsidRPr="00D073C4">
        <w:rPr>
          <w:rFonts w:ascii="PermianSerifTypeface" w:eastAsia="Times New Roman" w:hAnsi="PermianSerifTypeface" w:cs="Times New Roman"/>
          <w:noProof/>
          <w:lang w:val="ro-MD"/>
        </w:rPr>
        <w:t xml:space="preserve"> și </w:t>
      </w:r>
      <w:r w:rsidR="005D49E5">
        <w:rPr>
          <w:rFonts w:ascii="PermianSerifTypeface" w:eastAsia="Times New Roman" w:hAnsi="PermianSerifTypeface" w:cs="Times New Roman"/>
          <w:noProof/>
          <w:lang w:val="ro-MD"/>
        </w:rPr>
        <w:t>și pct.73</w:t>
      </w:r>
      <w:r w:rsidRPr="00D073C4">
        <w:rPr>
          <w:rFonts w:ascii="PermianSerifTypeface" w:eastAsia="Times New Roman" w:hAnsi="PermianSerifTypeface" w:cs="Times New Roman"/>
          <w:noProof/>
          <w:lang w:val="ro-MD"/>
        </w:rPr>
        <w:t xml:space="preserve"> și, dacă este cazul, în politicile privind celelalte domenii </w:t>
      </w:r>
      <w:r w:rsidR="005D49E5">
        <w:rPr>
          <w:rFonts w:ascii="PermianSerifTypeface" w:eastAsia="Times New Roman" w:hAnsi="PermianSerifTypeface" w:cs="Times New Roman"/>
          <w:noProof/>
          <w:lang w:val="ro-MD"/>
        </w:rPr>
        <w:t xml:space="preserve">de gestionare a riscurilor </w:t>
      </w:r>
      <w:r w:rsidRPr="00D073C4">
        <w:rPr>
          <w:rFonts w:ascii="PermianSerifTypeface" w:eastAsia="Times New Roman" w:hAnsi="PermianSerifTypeface" w:cs="Times New Roman"/>
          <w:noProof/>
          <w:lang w:val="ro-MD"/>
        </w:rPr>
        <w:t xml:space="preserve">menționate </w:t>
      </w:r>
      <w:r w:rsidR="005D49E5">
        <w:rPr>
          <w:rFonts w:ascii="PermianSerifTypeface" w:eastAsia="Times New Roman" w:hAnsi="PermianSerifTypeface" w:cs="Times New Roman"/>
          <w:noProof/>
          <w:lang w:val="ro-MD"/>
        </w:rPr>
        <w:t>în prezenta subsecțiune</w:t>
      </w:r>
      <w:r w:rsidRPr="00D073C4">
        <w:rPr>
          <w:rFonts w:ascii="PermianSerifTypeface" w:eastAsia="Times New Roman" w:hAnsi="PermianSerifTypeface" w:cs="Times New Roman"/>
          <w:noProof/>
          <w:lang w:val="ro-MD"/>
        </w:rPr>
        <w:t>.</w:t>
      </w:r>
    </w:p>
    <w:p w14:paraId="6CE2D79C"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Subsecțiunea a 3-a</w:t>
      </w:r>
    </w:p>
    <w:p w14:paraId="55767847" w14:textId="77777777" w:rsidR="00F1134E" w:rsidRPr="00E5349D" w:rsidRDefault="00F1134E" w:rsidP="00F1134E">
      <w:pPr>
        <w:tabs>
          <w:tab w:val="left" w:pos="426"/>
          <w:tab w:val="left" w:pos="709"/>
        </w:tabs>
        <w:spacing w:before="100" w:beforeAutospacing="1" w:after="100" w:afterAutospacing="1"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Funcția de management al riscurilor</w:t>
      </w:r>
    </w:p>
    <w:p w14:paraId="3CF11854" w14:textId="194FACD6" w:rsidR="00F1134E" w:rsidRPr="00E5349D" w:rsidRDefault="00F1134E" w:rsidP="00F1134E">
      <w:pPr>
        <w:numPr>
          <w:ilvl w:val="0"/>
          <w:numId w:val="3"/>
        </w:numPr>
        <w:tabs>
          <w:tab w:val="right" w:pos="0"/>
          <w:tab w:val="righ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trebuie să dispună de </w:t>
      </w:r>
      <w:r w:rsidR="0008261D"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management al riscurilor, a cărei </w:t>
      </w:r>
      <w:r w:rsidR="0008261D" w:rsidRPr="00E5349D">
        <w:rPr>
          <w:rFonts w:ascii="PermianSerifTypeface" w:eastAsia="Times New Roman" w:hAnsi="PermianSerifTypeface" w:cs="Times New Roman"/>
          <w:lang w:val="ro-MD"/>
        </w:rPr>
        <w:t>independentă</w:t>
      </w:r>
      <w:r w:rsidRPr="00E5349D">
        <w:rPr>
          <w:rFonts w:ascii="PermianSerifTypeface" w:eastAsia="Times New Roman" w:hAnsi="PermianSerifTypeface" w:cs="Times New Roman"/>
          <w:lang w:val="ro-MD"/>
        </w:rPr>
        <w:t xml:space="preserve"> în activitate va fi asigurată prin raportarea nemijlocită consiliului societății. </w:t>
      </w:r>
      <w:r w:rsidR="0008261D"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management al riscurilor trebuie să fie adecvată în raport cu natura, dimensiunea şi complexitatea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desfășurate</w:t>
      </w:r>
      <w:r w:rsidRPr="00E5349D">
        <w:rPr>
          <w:rFonts w:ascii="PermianSerifTypeface" w:eastAsia="Times New Roman" w:hAnsi="PermianSerifTypeface" w:cs="Times New Roman"/>
          <w:lang w:val="ro-MD"/>
        </w:rPr>
        <w:t xml:space="preserve"> de societate şi să considere natura, amploarea şi complexitatea diferitelor riscuri la care societatea este expusă.</w:t>
      </w:r>
    </w:p>
    <w:p w14:paraId="083F34DF" w14:textId="70548AA9" w:rsidR="00F1134E" w:rsidRPr="00E5349D" w:rsidRDefault="0008261D" w:rsidP="00F1134E">
      <w:pPr>
        <w:numPr>
          <w:ilvl w:val="0"/>
          <w:numId w:val="3"/>
        </w:numPr>
        <w:tabs>
          <w:tab w:val="left" w:pos="0"/>
          <w:tab w:val="righ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w:t>
      </w:r>
      <w:r w:rsidR="000457A1" w:rsidRPr="00E5349D">
        <w:rPr>
          <w:rFonts w:ascii="PermianSerifTypeface" w:eastAsia="Times New Roman" w:hAnsi="PermianSerifTypeface" w:cs="Times New Roman"/>
          <w:lang w:val="ro-MD"/>
        </w:rPr>
        <w:t>are</w:t>
      </w:r>
      <w:r w:rsidR="00F1134E" w:rsidRPr="00E5349D">
        <w:rPr>
          <w:rFonts w:ascii="PermianSerifTypeface" w:eastAsia="Times New Roman" w:hAnsi="PermianSerifTypeface" w:cs="Times New Roman"/>
          <w:lang w:val="ro-MD"/>
        </w:rPr>
        <w:t xml:space="preserve"> dreptul de acces la </w:t>
      </w:r>
      <w:r w:rsidRPr="00E5349D">
        <w:rPr>
          <w:rFonts w:ascii="PermianSerifTypeface" w:eastAsia="Times New Roman" w:hAnsi="PermianSerifTypeface" w:cs="Times New Roman"/>
          <w:lang w:val="ro-MD"/>
        </w:rPr>
        <w:t>informațiile</w:t>
      </w:r>
      <w:r w:rsidR="00F1134E" w:rsidRPr="00E5349D">
        <w:rPr>
          <w:rFonts w:ascii="PermianSerifTypeface" w:eastAsia="Times New Roman" w:hAnsi="PermianSerifTypeface" w:cs="Times New Roman"/>
          <w:lang w:val="ro-MD"/>
        </w:rPr>
        <w:t xml:space="preserve"> şi procesele considerate necesare </w:t>
      </w:r>
      <w:r w:rsidR="000457A1" w:rsidRPr="00E5349D">
        <w:rPr>
          <w:rFonts w:ascii="PermianSerifTypeface" w:eastAsia="Times New Roman" w:hAnsi="PermianSerifTypeface" w:cs="Times New Roman"/>
          <w:lang w:val="ro-MD"/>
        </w:rPr>
        <w:t xml:space="preserve">atingerea obiectivelor </w:t>
      </w:r>
      <w:r w:rsidR="00F1134E" w:rsidRPr="00E5349D">
        <w:rPr>
          <w:rFonts w:ascii="PermianSerifTypeface" w:eastAsia="Times New Roman" w:hAnsi="PermianSerifTypeface" w:cs="Times New Roman"/>
          <w:lang w:val="ro-MD"/>
        </w:rPr>
        <w:t xml:space="preserve">şi nu trebuie să fie implicată în efectuarea sau </w:t>
      </w:r>
      <w:r w:rsidRPr="00E5349D">
        <w:rPr>
          <w:rFonts w:ascii="PermianSerifTypeface" w:eastAsia="Times New Roman" w:hAnsi="PermianSerifTypeface" w:cs="Times New Roman"/>
          <w:lang w:val="ro-MD"/>
        </w:rPr>
        <w:t>evidenta</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tranzacțiilor</w:t>
      </w:r>
      <w:r w:rsidR="00F1134E" w:rsidRPr="00E5349D">
        <w:rPr>
          <w:rFonts w:ascii="PermianSerifTypeface" w:eastAsia="Times New Roman" w:hAnsi="PermianSerifTypeface" w:cs="Times New Roman"/>
          <w:lang w:val="ro-MD"/>
        </w:rPr>
        <w:t xml:space="preserve"> şi/sau a </w:t>
      </w:r>
      <w:r w:rsidRPr="00E5349D">
        <w:rPr>
          <w:rFonts w:ascii="PermianSerifTypeface" w:eastAsia="Times New Roman" w:hAnsi="PermianSerifTypeface" w:cs="Times New Roman"/>
          <w:lang w:val="ro-MD"/>
        </w:rPr>
        <w:t>operațiunilor</w:t>
      </w:r>
      <w:r w:rsidR="00F1134E" w:rsidRPr="00E5349D">
        <w:rPr>
          <w:rFonts w:ascii="PermianSerifTypeface" w:eastAsia="Times New Roman" w:hAnsi="PermianSerifTypeface" w:cs="Times New Roman"/>
          <w:lang w:val="ro-MD"/>
        </w:rPr>
        <w:t xml:space="preserve"> societății.</w:t>
      </w:r>
    </w:p>
    <w:p w14:paraId="7BDC0721" w14:textId="1F594B96" w:rsidR="00F1134E" w:rsidRPr="00E5349D" w:rsidRDefault="00F1134E" w:rsidP="00F1134E">
      <w:pPr>
        <w:numPr>
          <w:ilvl w:val="0"/>
          <w:numId w:val="3"/>
        </w:numPr>
        <w:tabs>
          <w:tab w:val="left" w:pos="0"/>
          <w:tab w:val="righ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Consiliul societății  asigur</w:t>
      </w:r>
      <w:r w:rsidR="000457A1" w:rsidRPr="00E5349D">
        <w:rPr>
          <w:rFonts w:ascii="PermianSerifTypeface" w:eastAsia="Times New Roman" w:hAnsi="PermianSerifTypeface" w:cs="Times New Roman"/>
          <w:lang w:val="ro-MD"/>
        </w:rPr>
        <w:t>ă</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condiții</w:t>
      </w:r>
      <w:r w:rsidRPr="00E5349D">
        <w:rPr>
          <w:rFonts w:ascii="PermianSerifTypeface" w:eastAsia="Times New Roman" w:hAnsi="PermianSerifTypeface" w:cs="Times New Roman"/>
          <w:lang w:val="ro-MD"/>
        </w:rPr>
        <w:t xml:space="preserve"> pentru ca </w:t>
      </w:r>
      <w:r w:rsidR="0008261D"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management a riscurilor să fie implicată în mod activ la o etapă incipientă în elaborarea strategiei de afaceri a </w:t>
      </w:r>
      <w:r w:rsidR="0008261D"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şi asigurarea faptului că aceasta a instituit procese eficiente de management al riscurilor. </w:t>
      </w:r>
    </w:p>
    <w:p w14:paraId="430A7F10" w14:textId="059760B3" w:rsidR="00F1134E" w:rsidRPr="00E5349D" w:rsidRDefault="0008261D" w:rsidP="00F1134E">
      <w:pPr>
        <w:numPr>
          <w:ilvl w:val="0"/>
          <w:numId w:val="3"/>
        </w:numPr>
        <w:tabs>
          <w:tab w:val="left" w:pos="0"/>
          <w:tab w:val="righ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trebuie să prezinte consiliului societății toate </w:t>
      </w:r>
      <w:r w:rsidRPr="00E5349D">
        <w:rPr>
          <w:rFonts w:ascii="PermianSerifTypeface" w:eastAsia="Times New Roman" w:hAnsi="PermianSerifTypeface" w:cs="Times New Roman"/>
          <w:lang w:val="ro-MD"/>
        </w:rPr>
        <w:t>informațiile</w:t>
      </w:r>
      <w:r w:rsidR="00F1134E" w:rsidRPr="00E5349D">
        <w:rPr>
          <w:rFonts w:ascii="PermianSerifTypeface" w:eastAsia="Times New Roman" w:hAnsi="PermianSerifTypeface" w:cs="Times New Roman"/>
          <w:lang w:val="ro-MD"/>
        </w:rPr>
        <w:t xml:space="preserve"> relevante privind riscurile pentru a permite acestuia să stabilească nivelul apetitului la risc al </w:t>
      </w:r>
      <w:r w:rsidR="000457A1" w:rsidRPr="00E5349D">
        <w:rPr>
          <w:rFonts w:ascii="PermianSerifTypeface" w:eastAsia="Times New Roman" w:hAnsi="PermianSerifTypeface" w:cs="Times New Roman"/>
          <w:lang w:val="ro-MD"/>
        </w:rPr>
        <w:t>societății</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w:t>
      </w:r>
      <w:r w:rsidR="000457A1" w:rsidRPr="00E5349D">
        <w:rPr>
          <w:rFonts w:ascii="PermianSerifTypeface" w:eastAsia="Times New Roman" w:hAnsi="PermianSerifTypeface" w:cs="Times New Roman"/>
          <w:lang w:val="ro-MD"/>
        </w:rPr>
        <w:t>evaluează</w:t>
      </w:r>
      <w:r w:rsidR="00F1134E" w:rsidRPr="00E5349D">
        <w:rPr>
          <w:rFonts w:ascii="PermianSerifTypeface" w:eastAsia="Times New Roman" w:hAnsi="PermianSerifTypeface" w:cs="Times New Roman"/>
          <w:lang w:val="ro-MD"/>
        </w:rPr>
        <w:t xml:space="preserve"> soliditatea şi durabilitatea strategiei privind managementul riscurilor şi a apetitului la risc. </w:t>
      </w:r>
    </w:p>
    <w:p w14:paraId="6E2F0A9D" w14:textId="6E03D186" w:rsidR="000D1DA1" w:rsidRPr="00A56C73" w:rsidRDefault="000F77F5" w:rsidP="000D1DA1">
      <w:pPr>
        <w:numPr>
          <w:ilvl w:val="0"/>
          <w:numId w:val="3"/>
        </w:numPr>
        <w:tabs>
          <w:tab w:val="left" w:pos="0"/>
          <w:tab w:val="righ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t>Funcția</w:t>
      </w:r>
      <w:r w:rsidR="000D1DA1" w:rsidRPr="00A56C73">
        <w:rPr>
          <w:rFonts w:ascii="PermianSerifTypeface" w:eastAsia="Times New Roman" w:hAnsi="PermianSerifTypeface" w:cs="Times New Roman"/>
          <w:lang w:val="ro-MD"/>
        </w:rPr>
        <w:t xml:space="preserve"> de management a riscurilor va fi responsabilă de cel </w:t>
      </w:r>
      <w:r w:rsidRPr="00A56C73">
        <w:rPr>
          <w:rFonts w:ascii="PermianSerifTypeface" w:eastAsia="Times New Roman" w:hAnsi="PermianSerifTypeface" w:cs="Times New Roman"/>
          <w:lang w:val="ro-MD"/>
        </w:rPr>
        <w:t>puțin</w:t>
      </w:r>
      <w:r w:rsidR="000D1DA1" w:rsidRPr="00A56C73">
        <w:rPr>
          <w:rFonts w:ascii="PermianSerifTypeface" w:eastAsia="Times New Roman" w:hAnsi="PermianSerifTypeface" w:cs="Times New Roman"/>
          <w:lang w:val="ro-MD"/>
        </w:rPr>
        <w:t xml:space="preserve"> următoarele:</w:t>
      </w:r>
    </w:p>
    <w:p w14:paraId="1DB72B90" w14:textId="4A9B5E1F" w:rsidR="000D1DA1" w:rsidRPr="00A56C73" w:rsidRDefault="000D1DA1" w:rsidP="000D1DA1">
      <w:pPr>
        <w:tabs>
          <w:tab w:val="left" w:pos="0"/>
          <w:tab w:val="right" w:pos="284"/>
          <w:tab w:val="left" w:pos="426"/>
          <w:tab w:val="left" w:pos="851"/>
        </w:tabs>
        <w:spacing w:after="0" w:line="240" w:lineRule="auto"/>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t>1) identificarea riscurilor la care este supusă societatea, măsurarea, evaluarea şi monitorizarea acestor riscuri şi a expunerii reale a băncii la riscurile respective;</w:t>
      </w:r>
    </w:p>
    <w:p w14:paraId="170EF6FA" w14:textId="00AFE197" w:rsidR="000D1DA1" w:rsidRPr="00A56C73" w:rsidRDefault="000D1DA1" w:rsidP="000D1DA1">
      <w:pPr>
        <w:tabs>
          <w:tab w:val="left" w:pos="0"/>
          <w:tab w:val="right" w:pos="284"/>
          <w:tab w:val="left" w:pos="426"/>
          <w:tab w:val="left" w:pos="851"/>
        </w:tabs>
        <w:spacing w:after="0" w:line="240" w:lineRule="auto"/>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t xml:space="preserve">2) determinarea </w:t>
      </w:r>
      <w:r w:rsidR="0008261D" w:rsidRPr="00A56C73">
        <w:rPr>
          <w:rFonts w:ascii="PermianSerifTypeface" w:eastAsia="Times New Roman" w:hAnsi="PermianSerifTypeface" w:cs="Times New Roman"/>
          <w:lang w:val="ro-MD"/>
        </w:rPr>
        <w:t>poziției</w:t>
      </w:r>
      <w:r w:rsidRPr="00A56C73">
        <w:rPr>
          <w:rFonts w:ascii="PermianSerifTypeface" w:eastAsia="Times New Roman" w:hAnsi="PermianSerifTypeface" w:cs="Times New Roman"/>
          <w:lang w:val="ro-MD"/>
        </w:rPr>
        <w:t xml:space="preserve"> capitalului şi a </w:t>
      </w:r>
      <w:r w:rsidR="0008261D" w:rsidRPr="00A56C73">
        <w:rPr>
          <w:rFonts w:ascii="PermianSerifTypeface" w:eastAsia="Times New Roman" w:hAnsi="PermianSerifTypeface" w:cs="Times New Roman"/>
          <w:lang w:val="ro-MD"/>
        </w:rPr>
        <w:t>lichidității</w:t>
      </w:r>
      <w:r w:rsidRPr="00A56C73">
        <w:rPr>
          <w:rFonts w:ascii="PermianSerifTypeface" w:eastAsia="Times New Roman" w:hAnsi="PermianSerifTypeface" w:cs="Times New Roman"/>
          <w:lang w:val="ro-MD"/>
        </w:rPr>
        <w:t xml:space="preserve"> în contextul riscurilor la care este supusă banca;</w:t>
      </w:r>
    </w:p>
    <w:p w14:paraId="3425891F" w14:textId="7B9D44B7" w:rsidR="000D1DA1" w:rsidRPr="00A56C73" w:rsidRDefault="000D1DA1" w:rsidP="000D1DA1">
      <w:pPr>
        <w:tabs>
          <w:tab w:val="left" w:pos="0"/>
          <w:tab w:val="right" w:pos="284"/>
          <w:tab w:val="left" w:pos="426"/>
          <w:tab w:val="left" w:pos="851"/>
        </w:tabs>
        <w:spacing w:after="0" w:line="240" w:lineRule="auto"/>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lastRenderedPageBreak/>
        <w:t xml:space="preserve">3) monitorizarea şi evaluarea </w:t>
      </w:r>
      <w:r w:rsidR="0008261D" w:rsidRPr="00A56C73">
        <w:rPr>
          <w:rFonts w:ascii="PermianSerifTypeface" w:eastAsia="Times New Roman" w:hAnsi="PermianSerifTypeface" w:cs="Times New Roman"/>
          <w:lang w:val="ro-MD"/>
        </w:rPr>
        <w:t>consecințelor</w:t>
      </w:r>
      <w:r w:rsidRPr="00A56C73">
        <w:rPr>
          <w:rFonts w:ascii="PermianSerifTypeface" w:eastAsia="Times New Roman" w:hAnsi="PermianSerifTypeface" w:cs="Times New Roman"/>
          <w:lang w:val="ro-MD"/>
        </w:rPr>
        <w:t xml:space="preserve"> acceptării anumitor riscuri, măsurilor de atenuare a impactului acestora şi corespunderii nivelului riscurilor respective nivelului de </w:t>
      </w:r>
      <w:r w:rsidR="000F77F5" w:rsidRPr="00A56C73">
        <w:rPr>
          <w:rFonts w:ascii="PermianSerifTypeface" w:eastAsia="Times New Roman" w:hAnsi="PermianSerifTypeface" w:cs="Times New Roman"/>
          <w:lang w:val="ro-MD"/>
        </w:rPr>
        <w:t>toleranță</w:t>
      </w:r>
      <w:r w:rsidRPr="00A56C73">
        <w:rPr>
          <w:rFonts w:ascii="PermianSerifTypeface" w:eastAsia="Times New Roman" w:hAnsi="PermianSerifTypeface" w:cs="Times New Roman"/>
          <w:lang w:val="ro-MD"/>
        </w:rPr>
        <w:t xml:space="preserve"> la risc;</w:t>
      </w:r>
    </w:p>
    <w:p w14:paraId="1E1AE0B0" w14:textId="2471B95B" w:rsidR="000D1DA1" w:rsidRPr="00E5349D" w:rsidRDefault="000D1DA1" w:rsidP="000D1DA1">
      <w:pPr>
        <w:tabs>
          <w:tab w:val="left" w:pos="0"/>
          <w:tab w:val="right" w:pos="284"/>
          <w:tab w:val="left" w:pos="426"/>
          <w:tab w:val="left" w:pos="851"/>
        </w:tabs>
        <w:spacing w:after="0" w:line="240" w:lineRule="auto"/>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t>4) raportarea către consiliul societății şi emiterea recomandărilor relevante.</w:t>
      </w:r>
    </w:p>
    <w:p w14:paraId="04B96F3E" w14:textId="4F5744E3" w:rsidR="00F1134E" w:rsidRPr="00E5349D" w:rsidRDefault="00F1134E" w:rsidP="000D1DA1">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Funcția de management al riscurilor </w:t>
      </w:r>
      <w:r w:rsidR="00ED6F20" w:rsidRPr="00E5349D">
        <w:rPr>
          <w:rFonts w:ascii="PermianSerifTypeface" w:eastAsia="Times New Roman" w:hAnsi="PermianSerifTypeface" w:cs="Times New Roman"/>
          <w:lang w:val="ro-MD"/>
        </w:rPr>
        <w:t>are următoarele atribuții</w:t>
      </w:r>
      <w:r w:rsidRPr="00E5349D">
        <w:rPr>
          <w:rFonts w:ascii="PermianSerifTypeface" w:eastAsia="Times New Roman" w:hAnsi="PermianSerifTypeface" w:cs="Times New Roman"/>
          <w:lang w:val="ro-MD"/>
        </w:rPr>
        <w:t xml:space="preserve">: </w:t>
      </w:r>
    </w:p>
    <w:p w14:paraId="58ED5C9D" w14:textId="5CEDF5D9" w:rsidR="00F1134E" w:rsidRPr="00E5349D" w:rsidRDefault="00F1134E" w:rsidP="00F1134E">
      <w:pPr>
        <w:numPr>
          <w:ilvl w:val="0"/>
          <w:numId w:val="5"/>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asistarea organelor de conducere și a altor funcții-cheie în activitatea </w:t>
      </w:r>
      <w:r w:rsidR="00DD2D25" w:rsidRPr="00E5349D">
        <w:rPr>
          <w:rFonts w:ascii="PermianSerifTypeface" w:eastAsia="Times New Roman" w:hAnsi="PermianSerifTypeface" w:cs="Times New Roman"/>
          <w:lang w:val="ro-MD"/>
        </w:rPr>
        <w:t xml:space="preserve">de </w:t>
      </w:r>
      <w:r w:rsidR="00B87A41" w:rsidRPr="00E5349D">
        <w:rPr>
          <w:rFonts w:ascii="PermianSerifTypeface" w:eastAsia="Times New Roman" w:hAnsi="PermianSerifTypeface" w:cs="Times New Roman"/>
          <w:lang w:val="ro-MD"/>
        </w:rPr>
        <w:t>gestionare</w:t>
      </w:r>
      <w:r w:rsidRPr="00E5349D">
        <w:rPr>
          <w:rFonts w:ascii="PermianSerifTypeface" w:eastAsia="Times New Roman" w:hAnsi="PermianSerifTypeface" w:cs="Times New Roman"/>
          <w:lang w:val="ro-MD"/>
        </w:rPr>
        <w:t xml:space="preserve"> a sistemului de management al riscurilor;</w:t>
      </w:r>
    </w:p>
    <w:p w14:paraId="2506CAA1" w14:textId="77777777" w:rsidR="00F1134E" w:rsidRPr="00E5349D" w:rsidRDefault="00F1134E" w:rsidP="00F1134E">
      <w:pPr>
        <w:numPr>
          <w:ilvl w:val="0"/>
          <w:numId w:val="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monitorizarea sistemului de management a riscurilor;</w:t>
      </w:r>
    </w:p>
    <w:p w14:paraId="109842EE" w14:textId="6564FC12" w:rsidR="00F1134E" w:rsidRPr="00E5349D" w:rsidRDefault="00F1134E" w:rsidP="00F1134E">
      <w:pPr>
        <w:numPr>
          <w:ilvl w:val="0"/>
          <w:numId w:val="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monitorizarea profilului general de risc al societății în ansamblul său;</w:t>
      </w:r>
    </w:p>
    <w:p w14:paraId="3C4C6008" w14:textId="4E3BA0CF" w:rsidR="00F1134E" w:rsidRPr="00E5349D" w:rsidRDefault="00F1134E" w:rsidP="00F1134E">
      <w:pPr>
        <w:numPr>
          <w:ilvl w:val="0"/>
          <w:numId w:val="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prezentarea unor rapoarte detaliate privind expunerile la risc și consilierea organ</w:t>
      </w:r>
      <w:r w:rsidR="00B87A41" w:rsidRPr="00E5349D">
        <w:rPr>
          <w:rFonts w:ascii="PermianSerifTypeface" w:eastAsia="Times New Roman" w:hAnsi="PermianSerifTypeface" w:cs="Times New Roman"/>
          <w:lang w:val="ro-MD"/>
        </w:rPr>
        <w:t>elor</w:t>
      </w:r>
      <w:r w:rsidRPr="00E5349D">
        <w:rPr>
          <w:rFonts w:ascii="PermianSerifTypeface" w:eastAsia="Times New Roman" w:hAnsi="PermianSerifTypeface" w:cs="Times New Roman"/>
          <w:lang w:val="ro-MD"/>
        </w:rPr>
        <w:t xml:space="preserve"> de conducere în chestiuni de management al riscurilor;</w:t>
      </w:r>
    </w:p>
    <w:p w14:paraId="590CD5E4" w14:textId="6D6D64C6" w:rsidR="00F1134E" w:rsidRPr="00E5349D" w:rsidRDefault="00F1134E" w:rsidP="00F1134E">
      <w:pPr>
        <w:numPr>
          <w:ilvl w:val="0"/>
          <w:numId w:val="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identificarea și evaluarea riscurilor emergente</w:t>
      </w:r>
      <w:r w:rsidR="00586AE0">
        <w:rPr>
          <w:rFonts w:ascii="PermianSerifTypeface" w:eastAsia="Times New Roman" w:hAnsi="PermianSerifTypeface" w:cs="Times New Roman"/>
          <w:lang w:val="ro-MD"/>
        </w:rPr>
        <w:t xml:space="preserve"> și a riscurilor legate de durabilitate.</w:t>
      </w:r>
      <w:r w:rsidR="008607DD" w:rsidRPr="008607DD">
        <w:rPr>
          <w:rFonts w:ascii="PermianSerifTypeface" w:eastAsia="Times New Roman" w:hAnsi="PermianSerifTypeface" w:cs="Times New Roman"/>
          <w:lang w:val="ro-MD"/>
        </w:rPr>
        <w:t xml:space="preserve"> Riscurile emergente și  riscurile legate de durabilitate fac parte din riscurile prevăzute </w:t>
      </w:r>
      <w:r w:rsidR="008607DD" w:rsidRPr="008607DD">
        <w:rPr>
          <w:rFonts w:ascii="PermianSerifTypeface" w:eastAsia="Calibri" w:hAnsi="PermianSerifTypeface" w:cs="Times New Roman"/>
          <w:lang w:val="ro-MD"/>
        </w:rPr>
        <w:t>în pct.25 sbp.3) din Regulamentul privind evaluarea internă a riscurilor proprii și a solvabilității de către societățile de asigurare sau de reasigurare și cerințele cu privire la efectuarea testelor pentru evaluarea capacității de menținere a stabilității financiare, aprobat prin Hotărîrea nr.____ din data de ____</w:t>
      </w:r>
      <w:r w:rsidR="008607DD">
        <w:rPr>
          <w:rFonts w:ascii="PermianSerifTypeface" w:eastAsia="Calibri" w:hAnsi="PermianSerifTypeface" w:cs="Times New Roman"/>
          <w:lang w:val="ro-MD"/>
        </w:rPr>
        <w:t>.</w:t>
      </w:r>
    </w:p>
    <w:p w14:paraId="5C767480" w14:textId="3C092435"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Rolul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management al riscurilor în identificarea, cuantificarea, evaluarea, managementul, diminuarea, monitorizarea şi raportarea riscurilor </w:t>
      </w:r>
      <w:r w:rsidR="00FC6A85" w:rsidRPr="00E5349D">
        <w:rPr>
          <w:rFonts w:ascii="PermianSerifTypeface" w:eastAsia="Times New Roman" w:hAnsi="PermianSerifTypeface" w:cs="Times New Roman"/>
          <w:lang w:val="ro-MD"/>
        </w:rPr>
        <w:t>constă în</w:t>
      </w:r>
      <w:r w:rsidRPr="00E5349D">
        <w:rPr>
          <w:rFonts w:ascii="PermianSerifTypeface" w:eastAsia="Times New Roman" w:hAnsi="PermianSerifTypeface" w:cs="Times New Roman"/>
          <w:lang w:val="ro-MD"/>
        </w:rPr>
        <w:t xml:space="preserve"> următoarele:</w:t>
      </w:r>
    </w:p>
    <w:p w14:paraId="47604930" w14:textId="0A60D228"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se asigure că au fost identificate, evaluate, cuantificate, monitorizate, administrate şi raportate corespunzător toate riscurile de către subdiviziunile structurale relevante ale societății;</w:t>
      </w:r>
    </w:p>
    <w:p w14:paraId="53E4857C" w14:textId="5C0E6CFD"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asigure că identificarea şi evaluarea riscurilor nu sunt bazate exclusiv pe </w:t>
      </w:r>
      <w:r w:rsidR="0008261D"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cantitative sau rezultate ale </w:t>
      </w:r>
      <w:r w:rsidR="009F5DA0" w:rsidRPr="00E5349D">
        <w:rPr>
          <w:rFonts w:ascii="PermianSerifTypeface" w:eastAsia="Times New Roman" w:hAnsi="PermianSerifTypeface" w:cs="Times New Roman"/>
          <w:lang w:val="ro-MD"/>
        </w:rPr>
        <w:t>tipului de risc</w:t>
      </w:r>
      <w:r w:rsidRPr="00E5349D">
        <w:rPr>
          <w:rFonts w:ascii="PermianSerifTypeface" w:eastAsia="Times New Roman" w:hAnsi="PermianSerifTypeface" w:cs="Times New Roman"/>
          <w:lang w:val="ro-MD"/>
        </w:rPr>
        <w:t xml:space="preserve">, dar iau în considerare, de asemenea, abordări calitative, precum şi să </w:t>
      </w:r>
      <w:r w:rsidR="0008261D" w:rsidRPr="00E5349D">
        <w:rPr>
          <w:rFonts w:ascii="PermianSerifTypeface" w:eastAsia="Times New Roman" w:hAnsi="PermianSerifTypeface" w:cs="Times New Roman"/>
          <w:lang w:val="ro-MD"/>
        </w:rPr>
        <w:t>țină</w:t>
      </w:r>
      <w:r w:rsidRPr="00E5349D">
        <w:rPr>
          <w:rFonts w:ascii="PermianSerifTypeface" w:eastAsia="Times New Roman" w:hAnsi="PermianSerifTypeface" w:cs="Times New Roman"/>
          <w:lang w:val="ro-MD"/>
        </w:rPr>
        <w:t xml:space="preserve"> </w:t>
      </w:r>
      <w:r w:rsidR="0091499A" w:rsidRPr="00E5349D">
        <w:rPr>
          <w:rFonts w:ascii="PermianSerifTypeface" w:eastAsia="Times New Roman" w:hAnsi="PermianSerifTypeface" w:cs="Times New Roman"/>
          <w:lang w:val="ro-MD"/>
        </w:rPr>
        <w:t xml:space="preserve">la curent </w:t>
      </w:r>
      <w:r w:rsidRPr="00E5349D">
        <w:rPr>
          <w:rFonts w:ascii="PermianSerifTypeface" w:eastAsia="Times New Roman" w:hAnsi="PermianSerifTypeface" w:cs="Times New Roman"/>
          <w:lang w:val="ro-MD"/>
        </w:rPr>
        <w:t xml:space="preserve">organele de conducere </w:t>
      </w:r>
      <w:r w:rsidR="0091499A" w:rsidRPr="00E5349D">
        <w:rPr>
          <w:rFonts w:ascii="PermianSerifTypeface" w:eastAsia="Times New Roman" w:hAnsi="PermianSerifTypeface" w:cs="Times New Roman"/>
          <w:lang w:val="ro-MD"/>
        </w:rPr>
        <w:t xml:space="preserve">cu </w:t>
      </w:r>
      <w:r w:rsidRPr="00E5349D">
        <w:rPr>
          <w:rFonts w:ascii="PermianSerifTypeface" w:eastAsia="Times New Roman" w:hAnsi="PermianSerifTypeface" w:cs="Times New Roman"/>
          <w:lang w:val="ro-MD"/>
        </w:rPr>
        <w:t xml:space="preserve">privire la ipotezele utilizate şi la posibilele </w:t>
      </w:r>
      <w:r w:rsidR="0008261D" w:rsidRPr="00E5349D">
        <w:rPr>
          <w:rFonts w:ascii="PermianSerifTypeface" w:eastAsia="Times New Roman" w:hAnsi="PermianSerifTypeface" w:cs="Times New Roman"/>
          <w:lang w:val="ro-MD"/>
        </w:rPr>
        <w:t>deficiențe</w:t>
      </w:r>
      <w:r w:rsidRPr="00E5349D">
        <w:rPr>
          <w:rFonts w:ascii="PermianSerifTypeface" w:eastAsia="Times New Roman" w:hAnsi="PermianSerifTypeface" w:cs="Times New Roman"/>
          <w:lang w:val="ro-MD"/>
        </w:rPr>
        <w:t xml:space="preserve"> </w:t>
      </w:r>
      <w:r w:rsidR="002E7789" w:rsidRPr="00E5349D">
        <w:rPr>
          <w:rFonts w:ascii="PermianSerifTypeface" w:eastAsia="Times New Roman" w:hAnsi="PermianSerifTypeface" w:cs="Times New Roman"/>
          <w:lang w:val="ro-MD"/>
        </w:rPr>
        <w:t xml:space="preserve">pentru fiecare </w:t>
      </w:r>
      <w:r w:rsidR="009F5DA0" w:rsidRPr="00E5349D">
        <w:rPr>
          <w:rFonts w:ascii="PermianSerifTypeface" w:eastAsia="Times New Roman" w:hAnsi="PermianSerifTypeface" w:cs="Times New Roman"/>
          <w:lang w:val="ro-MD"/>
        </w:rPr>
        <w:t xml:space="preserve">tip </w:t>
      </w:r>
      <w:r w:rsidRPr="00E5349D">
        <w:rPr>
          <w:rFonts w:ascii="PermianSerifTypeface" w:eastAsia="Times New Roman" w:hAnsi="PermianSerifTypeface" w:cs="Times New Roman"/>
          <w:lang w:val="ro-MD"/>
        </w:rPr>
        <w:t>de risc şi ale analizei riscurilor;</w:t>
      </w:r>
    </w:p>
    <w:p w14:paraId="00E1D818" w14:textId="075BD1C3"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se asigure că</w:t>
      </w:r>
      <w:r w:rsidR="008E7DCD" w:rsidRPr="00E5349D">
        <w:rPr>
          <w:rFonts w:ascii="PermianSerifTypeface" w:eastAsia="Times New Roman" w:hAnsi="PermianSerifTypeface" w:cs="Times New Roman"/>
          <w:lang w:val="ro-MD"/>
        </w:rPr>
        <w:t xml:space="preserve"> sunt evitate condiții </w:t>
      </w:r>
      <w:r w:rsidR="008E7DCD" w:rsidRPr="00E5349D">
        <w:rPr>
          <w:rFonts w:ascii="PermianSerifTypeface" w:hAnsi="PermianSerifTypeface" w:cs="Arial"/>
          <w:lang w:val="ro-MD"/>
        </w:rPr>
        <w:t>mai favorabile decât cele existente în mod general pentru celelalte persoane, în</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tranzacțiile</w:t>
      </w:r>
      <w:r w:rsidRPr="00E5349D">
        <w:rPr>
          <w:rFonts w:ascii="PermianSerifTypeface" w:eastAsia="Times New Roman" w:hAnsi="PermianSerifTypeface" w:cs="Times New Roman"/>
          <w:lang w:val="ro-MD"/>
        </w:rPr>
        <w:t xml:space="preserve"> cu persoanele afiliate şi că riscurile pe care acestea le prezintă pentru societate sunt identificate şi evaluate în mod corespunzător;</w:t>
      </w:r>
    </w:p>
    <w:p w14:paraId="732BAF5D" w14:textId="77777777"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se asigure că toate riscurile identificate sunt monitorizate eficace de către subdiviziunile structurale relevante ale societății;</w:t>
      </w:r>
    </w:p>
    <w:p w14:paraId="6DF367CA" w14:textId="0C0A21A1"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monitorizeze periodic profilul de risc efectiv al societății şi </w:t>
      </w:r>
      <w:r w:rsidR="008E7DCD" w:rsidRPr="00E5349D">
        <w:rPr>
          <w:rFonts w:ascii="PermianSerifTypeface" w:eastAsia="Times New Roman" w:hAnsi="PermianSerifTypeface" w:cs="Times New Roman"/>
          <w:lang w:val="ro-MD"/>
        </w:rPr>
        <w:t xml:space="preserve">să-l </w:t>
      </w:r>
      <w:r w:rsidRPr="00E5349D">
        <w:rPr>
          <w:rFonts w:ascii="PermianSerifTypeface" w:eastAsia="Times New Roman" w:hAnsi="PermianSerifTypeface" w:cs="Times New Roman"/>
          <w:lang w:val="ro-MD"/>
        </w:rPr>
        <w:t>examin</w:t>
      </w:r>
      <w:r w:rsidR="008E7DCD" w:rsidRPr="00E5349D">
        <w:rPr>
          <w:rFonts w:ascii="PermianSerifTypeface" w:eastAsia="Times New Roman" w:hAnsi="PermianSerifTypeface" w:cs="Times New Roman"/>
          <w:lang w:val="ro-MD"/>
        </w:rPr>
        <w:t>eze</w:t>
      </w:r>
      <w:r w:rsidRPr="00E5349D">
        <w:rPr>
          <w:rFonts w:ascii="PermianSerifTypeface" w:eastAsia="Times New Roman" w:hAnsi="PermianSerifTypeface" w:cs="Times New Roman"/>
          <w:lang w:val="ro-MD"/>
        </w:rPr>
        <w:t xml:space="preserve"> în raport cu obiectivele strategice şi apetitul la risc;</w:t>
      </w:r>
    </w:p>
    <w:p w14:paraId="2D42A728" w14:textId="308C37F0" w:rsidR="008E7DCD"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analizeze </w:t>
      </w:r>
      <w:r w:rsidR="0008261D" w:rsidRPr="00E5349D">
        <w:rPr>
          <w:rFonts w:ascii="PermianSerifTypeface" w:eastAsia="Times New Roman" w:hAnsi="PermianSerifTypeface" w:cs="Times New Roman"/>
          <w:lang w:val="ro-MD"/>
        </w:rPr>
        <w:t>tendințele</w:t>
      </w:r>
      <w:r w:rsidRPr="00E5349D">
        <w:rPr>
          <w:rFonts w:ascii="PermianSerifTypeface" w:eastAsia="Times New Roman" w:hAnsi="PermianSerifTypeface" w:cs="Times New Roman"/>
          <w:lang w:val="ro-MD"/>
        </w:rPr>
        <w:t xml:space="preserve"> şi să </w:t>
      </w:r>
      <w:r w:rsidR="008E7DCD" w:rsidRPr="00E5349D">
        <w:rPr>
          <w:rFonts w:ascii="PermianSerifTypeface" w:eastAsia="Times New Roman" w:hAnsi="PermianSerifTypeface" w:cs="Times New Roman"/>
          <w:lang w:val="ro-MD"/>
        </w:rPr>
        <w:t xml:space="preserve">identifice </w:t>
      </w:r>
      <w:r w:rsidRPr="00E5349D">
        <w:rPr>
          <w:rFonts w:ascii="PermianSerifTypeface" w:eastAsia="Times New Roman" w:hAnsi="PermianSerifTypeface" w:cs="Times New Roman"/>
          <w:lang w:val="ro-MD"/>
        </w:rPr>
        <w:t xml:space="preserve">riscurile noi sau emergente şi să analizeze intensificarea riscurilor care apar ca urmare a modificării </w:t>
      </w:r>
      <w:r w:rsidR="007A4E93" w:rsidRPr="00E5349D">
        <w:rPr>
          <w:rFonts w:ascii="PermianSerifTypeface" w:eastAsia="Times New Roman" w:hAnsi="PermianSerifTypeface" w:cs="Times New Roman"/>
          <w:lang w:val="ro-MD"/>
        </w:rPr>
        <w:t>circumstanțelor</w:t>
      </w:r>
      <w:r w:rsidR="002E7789"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w:t>
      </w:r>
    </w:p>
    <w:p w14:paraId="2DE19011" w14:textId="20CEAA02" w:rsidR="00F1134E" w:rsidRPr="00E5349D"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revizuiască periodic rezultatele actuale ale riscurilor în raport cu estimările anterioare pentru a evalua şi </w:t>
      </w:r>
      <w:r w:rsidR="0008261D" w:rsidRPr="00E5349D">
        <w:rPr>
          <w:rFonts w:ascii="PermianSerifTypeface" w:eastAsia="Times New Roman" w:hAnsi="PermianSerifTypeface" w:cs="Times New Roman"/>
          <w:lang w:val="ro-MD"/>
        </w:rPr>
        <w:t>îmbunătăți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acuratețea</w:t>
      </w:r>
      <w:r w:rsidRPr="00E5349D">
        <w:rPr>
          <w:rFonts w:ascii="PermianSerifTypeface" w:eastAsia="Times New Roman" w:hAnsi="PermianSerifTypeface" w:cs="Times New Roman"/>
          <w:lang w:val="ro-MD"/>
        </w:rPr>
        <w:t xml:space="preserve"> şi eficacitatea procesului de management al riscurilor;</w:t>
      </w:r>
    </w:p>
    <w:p w14:paraId="4160B45E" w14:textId="0AE0F387" w:rsidR="00F1134E" w:rsidRPr="00A56C73" w:rsidRDefault="00F1134E" w:rsidP="001339D9">
      <w:pPr>
        <w:numPr>
          <w:ilvl w:val="2"/>
          <w:numId w:val="38"/>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A56C73">
        <w:rPr>
          <w:rFonts w:ascii="PermianSerifTypeface" w:eastAsia="Times New Roman" w:hAnsi="PermianSerifTypeface" w:cs="Times New Roman"/>
          <w:lang w:val="ro-MD"/>
        </w:rPr>
        <w:t xml:space="preserve">să evalueze </w:t>
      </w:r>
      <w:r w:rsidR="008E7DCD" w:rsidRPr="00A56C73">
        <w:rPr>
          <w:rFonts w:ascii="PermianSerifTypeface" w:eastAsia="Times New Roman" w:hAnsi="PermianSerifTypeface" w:cs="Times New Roman"/>
          <w:lang w:val="ro-MD"/>
        </w:rPr>
        <w:t>tehnicile</w:t>
      </w:r>
      <w:r w:rsidRPr="00A56C73">
        <w:rPr>
          <w:rFonts w:ascii="PermianSerifTypeface" w:eastAsia="Times New Roman" w:hAnsi="PermianSerifTypeface" w:cs="Times New Roman"/>
          <w:lang w:val="ro-MD"/>
        </w:rPr>
        <w:t xml:space="preserve"> de </w:t>
      </w:r>
      <w:r w:rsidR="008E7DCD" w:rsidRPr="00A56C73">
        <w:rPr>
          <w:rFonts w:ascii="PermianSerifTypeface" w:eastAsia="Times New Roman" w:hAnsi="PermianSerifTypeface" w:cs="Times New Roman"/>
          <w:lang w:val="ro-MD"/>
        </w:rPr>
        <w:t xml:space="preserve">diminuare </w:t>
      </w:r>
      <w:r w:rsidRPr="00A56C73">
        <w:rPr>
          <w:rFonts w:ascii="PermianSerifTypeface" w:eastAsia="Times New Roman" w:hAnsi="PermianSerifTypeface" w:cs="Times New Roman"/>
          <w:lang w:val="ro-MD"/>
        </w:rPr>
        <w:t xml:space="preserve">a riscurilor. </w:t>
      </w:r>
    </w:p>
    <w:p w14:paraId="05DFA166" w14:textId="1A5725FA" w:rsidR="00852662" w:rsidRPr="00A56C73" w:rsidRDefault="00852662"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A56C73">
        <w:rPr>
          <w:rFonts w:ascii="PermianSerifTypeface" w:eastAsia="Times New Roman" w:hAnsi="PermianSerifTypeface" w:cs="Times New Roman"/>
          <w:lang w:val="ro-MD"/>
        </w:rPr>
        <w:t>Aferent</w:t>
      </w:r>
      <w:r w:rsidRPr="00A56C73">
        <w:rPr>
          <w:rFonts w:ascii="PermianSerifTypeface" w:eastAsia="Times New Roman" w:hAnsi="PermianSerifTypeface" w:cs="Times New Roman"/>
        </w:rPr>
        <w:t xml:space="preserve"> </w:t>
      </w:r>
      <w:r w:rsidRPr="00A56C73">
        <w:rPr>
          <w:rFonts w:ascii="PermianSerifTypeface" w:eastAsia="Times New Roman" w:hAnsi="PermianSerifTypeface" w:cs="Times New Roman"/>
          <w:bCs/>
          <w:color w:val="000000"/>
          <w:lang w:val="ro-MD"/>
        </w:rPr>
        <w:t xml:space="preserve">evaluării interne a riscurilor proprii și a solvabilității de către </w:t>
      </w:r>
      <w:r w:rsidR="002B7781" w:rsidRPr="00A56C73">
        <w:rPr>
          <w:rFonts w:ascii="PermianSerifTypeface" w:eastAsia="Times New Roman" w:hAnsi="PermianSerifTypeface" w:cs="Times New Roman"/>
          <w:bCs/>
          <w:color w:val="000000"/>
          <w:lang w:val="ro-MD"/>
        </w:rPr>
        <w:t>societate,</w:t>
      </w:r>
      <w:r w:rsidRPr="00A56C73">
        <w:rPr>
          <w:rFonts w:ascii="PermianSerifTypeface" w:eastAsia="Times New Roman" w:hAnsi="PermianSerifTypeface" w:cs="Times New Roman"/>
          <w:bCs/>
          <w:color w:val="000000"/>
          <w:lang w:val="ro-MD"/>
        </w:rPr>
        <w:t xml:space="preserve"> funcția de management al riscurilor coordonează procesul de evaluare și de raportare</w:t>
      </w:r>
      <w:r w:rsidR="002B7781" w:rsidRPr="00A56C73">
        <w:rPr>
          <w:rFonts w:ascii="PermianSerifTypeface" w:eastAsia="Times New Roman" w:hAnsi="PermianSerifTypeface" w:cs="Times New Roman"/>
          <w:bCs/>
          <w:color w:val="000000"/>
          <w:lang w:val="ro-MD"/>
        </w:rPr>
        <w:t>,</w:t>
      </w:r>
      <w:r w:rsidR="00B87E76" w:rsidRPr="00A56C73">
        <w:rPr>
          <w:rFonts w:ascii="Times New Roman" w:hAnsi="Times New Roman" w:cs="Times New Roman"/>
          <w:sz w:val="28"/>
          <w:szCs w:val="28"/>
          <w:lang w:val="ro-MD"/>
        </w:rPr>
        <w:t xml:space="preserve"> </w:t>
      </w:r>
      <w:r w:rsidR="00B87E76" w:rsidRPr="00A56C73">
        <w:rPr>
          <w:rFonts w:ascii="PermianSerifTypeface" w:eastAsia="Times New Roman" w:hAnsi="PermianSerifTypeface" w:cs="Times New Roman"/>
          <w:bCs/>
          <w:color w:val="000000"/>
          <w:lang w:val="ro-MD"/>
        </w:rPr>
        <w:t>prin care se asigură faptul că atât informațiile referitoare la riscurile semnificative cu care se confruntă societatea, cât și eficacitatea sistemului de gestionare a riscurilor sunt monitorizate și analizate în mod activ și faptul că, atunci când este necesar, sistemului i se aduc modificările corespunzătoare. </w:t>
      </w:r>
      <w:r w:rsidRPr="00A56C73">
        <w:rPr>
          <w:rFonts w:ascii="PermianSerifTypeface" w:eastAsia="Times New Roman" w:hAnsi="PermianSerifTypeface" w:cs="Times New Roman"/>
          <w:bCs/>
          <w:color w:val="000000"/>
          <w:lang w:val="ro-MD"/>
        </w:rPr>
        <w:t xml:space="preserve"> </w:t>
      </w:r>
    </w:p>
    <w:p w14:paraId="35F44BF9" w14:textId="2F597B70" w:rsidR="00F1134E" w:rsidRPr="00E5349D" w:rsidRDefault="0008261D"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A56C73">
        <w:rPr>
          <w:rFonts w:ascii="PermianSerifTypeface" w:eastAsia="Times New Roman" w:hAnsi="PermianSerifTypeface" w:cs="Times New Roman"/>
          <w:lang w:val="ro-MD"/>
        </w:rPr>
        <w:t>Funcția</w:t>
      </w:r>
      <w:r w:rsidR="00F1134E" w:rsidRPr="00A56C73">
        <w:rPr>
          <w:rFonts w:ascii="PermianSerifTypeface" w:eastAsia="Times New Roman" w:hAnsi="PermianSerifTypeface" w:cs="Times New Roman"/>
          <w:lang w:val="ro-MD"/>
        </w:rPr>
        <w:t xml:space="preserve"> de management al riscurilor va conlucra în mod </w:t>
      </w:r>
      <w:r w:rsidR="005E4599" w:rsidRPr="00A56C73">
        <w:rPr>
          <w:rFonts w:ascii="PermianSerifTypeface" w:eastAsia="Times New Roman" w:hAnsi="PermianSerifTypeface" w:cs="Times New Roman"/>
          <w:lang w:val="ro-MD"/>
        </w:rPr>
        <w:t xml:space="preserve">continuu </w:t>
      </w:r>
      <w:r w:rsidR="00F1134E" w:rsidRPr="00A56C73">
        <w:rPr>
          <w:rFonts w:ascii="PermianSerifTypeface" w:eastAsia="Times New Roman" w:hAnsi="PermianSerifTypeface" w:cs="Times New Roman"/>
          <w:lang w:val="ro-MD"/>
        </w:rPr>
        <w:t>cu consiliul societății</w:t>
      </w:r>
      <w:r w:rsidR="00F1134E" w:rsidRPr="00E5349D">
        <w:rPr>
          <w:rFonts w:ascii="PermianSerifTypeface" w:eastAsia="Times New Roman" w:hAnsi="PermianSerifTypeface" w:cs="Times New Roman"/>
          <w:lang w:val="ro-MD"/>
        </w:rPr>
        <w:t xml:space="preserve"> şi comitetele specializate ale consiliului, pentru luarea deciziilor ce </w:t>
      </w:r>
      <w:r w:rsidR="001200BE" w:rsidRPr="00E5349D">
        <w:rPr>
          <w:rFonts w:ascii="PermianSerifTypeface" w:eastAsia="Times New Roman" w:hAnsi="PermianSerifTypeface" w:cs="Times New Roman"/>
          <w:lang w:val="ro-MD"/>
        </w:rPr>
        <w:t>țin</w:t>
      </w:r>
      <w:r w:rsidR="00F1134E" w:rsidRPr="00E5349D">
        <w:rPr>
          <w:rFonts w:ascii="PermianSerifTypeface" w:eastAsia="Times New Roman" w:hAnsi="PermianSerifTypeface" w:cs="Times New Roman"/>
          <w:lang w:val="ro-MD"/>
        </w:rPr>
        <w:t xml:space="preserve"> de expunerea societății la risc. </w:t>
      </w: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va raporta la necesitate consiliului societății riscurile semnificative la care este expusă societatea</w:t>
      </w:r>
      <w:r w:rsidR="005E4599" w:rsidRPr="00E5349D">
        <w:rPr>
          <w:rFonts w:ascii="PermianSerifTypeface" w:eastAsia="Times New Roman" w:hAnsi="PermianSerifTypeface" w:cs="Times New Roman"/>
          <w:lang w:val="ro-MD"/>
        </w:rPr>
        <w:t xml:space="preserve"> și tehnicile de </w:t>
      </w:r>
      <w:r w:rsidR="003071A1" w:rsidRPr="00E5349D">
        <w:rPr>
          <w:rFonts w:ascii="PermianSerifTypeface" w:eastAsia="Times New Roman" w:hAnsi="PermianSerifTypeface" w:cs="Times New Roman"/>
          <w:lang w:val="ro-MD"/>
        </w:rPr>
        <w:t>diminuare</w:t>
      </w:r>
      <w:r w:rsidR="005E4599" w:rsidRPr="00E5349D">
        <w:rPr>
          <w:rFonts w:ascii="PermianSerifTypeface" w:eastAsia="Times New Roman" w:hAnsi="PermianSerifTypeface" w:cs="Times New Roman"/>
          <w:lang w:val="ro-MD"/>
        </w:rPr>
        <w:t xml:space="preserve"> a acestora</w:t>
      </w:r>
      <w:r w:rsidR="00F1134E" w:rsidRPr="00E5349D">
        <w:rPr>
          <w:rFonts w:ascii="PermianSerifTypeface" w:eastAsia="Times New Roman" w:hAnsi="PermianSerifTypeface" w:cs="Times New Roman"/>
          <w:lang w:val="ro-MD"/>
        </w:rPr>
        <w:t>.</w:t>
      </w:r>
    </w:p>
    <w:p w14:paraId="18010538" w14:textId="0CD7A77B" w:rsidR="00F1134E" w:rsidRPr="00E5349D" w:rsidRDefault="0008261D" w:rsidP="00C330CA">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va evalua, în mod independent, încălcările la nivelul apetitului </w:t>
      </w:r>
      <w:r w:rsidR="0091499A" w:rsidRPr="00E5349D">
        <w:rPr>
          <w:rFonts w:ascii="PermianSerifTypeface" w:eastAsia="Times New Roman" w:hAnsi="PermianSerifTypeface" w:cs="Times New Roman"/>
          <w:lang w:val="ro-MD"/>
        </w:rPr>
        <w:t>la</w:t>
      </w:r>
      <w:r w:rsidR="00F1134E" w:rsidRPr="00E5349D">
        <w:rPr>
          <w:rFonts w:ascii="PermianSerifTypeface" w:eastAsia="Times New Roman" w:hAnsi="PermianSerifTypeface" w:cs="Times New Roman"/>
          <w:lang w:val="ro-MD"/>
        </w:rPr>
        <w:t xml:space="preserve"> risc sau ale limitelor, inclusiv constatarea cauzei şi efectuarea unei </w:t>
      </w:r>
      <w:r w:rsidR="00F1134E" w:rsidRPr="00E5349D">
        <w:rPr>
          <w:rFonts w:ascii="PermianSerifTypeface" w:eastAsia="Times New Roman" w:hAnsi="PermianSerifTypeface" w:cs="Times New Roman"/>
          <w:lang w:val="ro-MD"/>
        </w:rPr>
        <w:lastRenderedPageBreak/>
        <w:t xml:space="preserve">analize juridice şi economice a costului real al </w:t>
      </w:r>
      <w:r w:rsidR="00E21DF2" w:rsidRPr="00E5349D">
        <w:rPr>
          <w:rFonts w:ascii="PermianSerifTypeface" w:eastAsia="Times New Roman" w:hAnsi="PermianSerifTypeface" w:cs="Times New Roman"/>
          <w:lang w:val="ro-MD"/>
        </w:rPr>
        <w:t>excluderii, reducerii</w:t>
      </w:r>
      <w:r w:rsidR="00F1134E" w:rsidRPr="00E5349D">
        <w:rPr>
          <w:rFonts w:ascii="PermianSerifTypeface" w:eastAsia="Times New Roman" w:hAnsi="PermianSerifTypeface" w:cs="Times New Roman"/>
          <w:lang w:val="ro-MD"/>
        </w:rPr>
        <w:t xml:space="preserve"> sau acoperirii expunerii în raport cu costul </w:t>
      </w:r>
      <w:r w:rsidRPr="00E5349D">
        <w:rPr>
          <w:rFonts w:ascii="PermianSerifTypeface" w:eastAsia="Times New Roman" w:hAnsi="PermianSerifTypeface" w:cs="Times New Roman"/>
          <w:lang w:val="ro-MD"/>
        </w:rPr>
        <w:t>potențial</w:t>
      </w:r>
      <w:r w:rsidR="00F1134E" w:rsidRPr="00E5349D">
        <w:rPr>
          <w:rFonts w:ascii="PermianSerifTypeface" w:eastAsia="Times New Roman" w:hAnsi="PermianSerifTypeface" w:cs="Times New Roman"/>
          <w:lang w:val="ro-MD"/>
        </w:rPr>
        <w:t xml:space="preserve"> al </w:t>
      </w:r>
      <w:r w:rsidRPr="00E5349D">
        <w:rPr>
          <w:rFonts w:ascii="PermianSerifTypeface" w:eastAsia="Times New Roman" w:hAnsi="PermianSerifTypeface" w:cs="Times New Roman"/>
          <w:lang w:val="ro-MD"/>
        </w:rPr>
        <w:t>menținerii</w:t>
      </w:r>
      <w:r w:rsidR="00F1134E" w:rsidRPr="00E5349D">
        <w:rPr>
          <w:rFonts w:ascii="PermianSerifTypeface" w:eastAsia="Times New Roman" w:hAnsi="PermianSerifTypeface" w:cs="Times New Roman"/>
          <w:lang w:val="ro-MD"/>
        </w:rPr>
        <w:t xml:space="preserve"> acesteia</w:t>
      </w:r>
      <w:r w:rsidR="00FF73F0" w:rsidRPr="00E5349D">
        <w:rPr>
          <w:rFonts w:ascii="PermianSerifTypeface" w:eastAsia="Times New Roman" w:hAnsi="PermianSerifTypeface" w:cs="Times New Roman"/>
          <w:lang w:val="ro-MD"/>
        </w:rPr>
        <w:t xml:space="preserve">, cu informarea </w:t>
      </w:r>
      <w:r w:rsidR="00F1134E" w:rsidRPr="00E5349D">
        <w:rPr>
          <w:rFonts w:ascii="PermianSerifTypeface" w:eastAsia="Times New Roman" w:hAnsi="PermianSerifTypeface" w:cs="Times New Roman"/>
          <w:lang w:val="ro-MD"/>
        </w:rPr>
        <w:t>subdiviziunil</w:t>
      </w:r>
      <w:r w:rsidR="00FF73F0" w:rsidRPr="00E5349D">
        <w:rPr>
          <w:rFonts w:ascii="PermianSerifTypeface" w:eastAsia="Times New Roman" w:hAnsi="PermianSerifTypeface" w:cs="Times New Roman"/>
          <w:lang w:val="ro-MD"/>
        </w:rPr>
        <w:t>or</w:t>
      </w:r>
      <w:r w:rsidR="00F1134E" w:rsidRPr="00E5349D">
        <w:rPr>
          <w:rFonts w:ascii="PermianSerifTypeface" w:eastAsia="Times New Roman" w:hAnsi="PermianSerifTypeface" w:cs="Times New Roman"/>
          <w:lang w:val="ro-MD"/>
        </w:rPr>
        <w:t xml:space="preserve"> structurale vizate şi consiliul societății</w:t>
      </w:r>
      <w:r w:rsidR="00FF73F0" w:rsidRPr="00E5349D">
        <w:rPr>
          <w:rFonts w:ascii="PermianSerifTypeface" w:eastAsia="Times New Roman" w:hAnsi="PermianSerifTypeface" w:cs="Times New Roman"/>
          <w:lang w:val="ro-MD"/>
        </w:rPr>
        <w:t>, recomandând posibile remedii</w:t>
      </w:r>
      <w:r w:rsidR="00F1134E" w:rsidRPr="00E5349D">
        <w:rPr>
          <w:rFonts w:ascii="PermianSerifTypeface" w:eastAsia="Times New Roman" w:hAnsi="PermianSerifTypeface" w:cs="Times New Roman"/>
          <w:lang w:val="ro-MD"/>
        </w:rPr>
        <w:t xml:space="preserve">. </w:t>
      </w:r>
      <w:r w:rsidR="00FD4FD8"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va raporta direct consiliului societății atunci când o încălcare este semnificativă, fără a aduce atingere faptului că, </w:t>
      </w: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management al riscurilor raportează altor/informează alte </w:t>
      </w:r>
      <w:r w:rsidRPr="00E5349D">
        <w:rPr>
          <w:rFonts w:ascii="PermianSerifTypeface" w:eastAsia="Times New Roman" w:hAnsi="PermianSerifTypeface" w:cs="Times New Roman"/>
          <w:lang w:val="ro-MD"/>
        </w:rPr>
        <w:t>funcții</w:t>
      </w:r>
      <w:r w:rsidR="00852662">
        <w:rPr>
          <w:rFonts w:ascii="PermianSerifTypeface" w:eastAsia="Times New Roman" w:hAnsi="PermianSerifTypeface" w:cs="Times New Roman"/>
          <w:lang w:val="ro-MD"/>
        </w:rPr>
        <w:t>-cheie</w:t>
      </w:r>
      <w:r w:rsidR="00F1134E" w:rsidRPr="00E5349D">
        <w:rPr>
          <w:rFonts w:ascii="PermianSerifTypeface" w:eastAsia="Times New Roman" w:hAnsi="PermianSerifTypeface" w:cs="Times New Roman"/>
          <w:lang w:val="ro-MD"/>
        </w:rPr>
        <w:t xml:space="preserve"> şi comitete specializate.</w:t>
      </w:r>
    </w:p>
    <w:p w14:paraId="7A3201FE" w14:textId="0E311D3A"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Înaintea luării deciziei cu privire la schimbările semnificative, </w:t>
      </w:r>
      <w:r w:rsidR="0008261D"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management a riscurilor se va implica în evaluarea impactului unor astfel de schimbări asupra riscului general al societății, va evalua modul în care riscurile identificate pot afecta capacitatea acesteia de a-şi administra profilul de risc, lichiditatea şi fondurile proprii în </w:t>
      </w:r>
      <w:r w:rsidR="0008261D" w:rsidRPr="00E5349D">
        <w:rPr>
          <w:rFonts w:ascii="PermianSerifTypeface" w:eastAsia="Times New Roman" w:hAnsi="PermianSerifTypeface" w:cs="Times New Roman"/>
          <w:lang w:val="ro-MD"/>
        </w:rPr>
        <w:t>condiții</w:t>
      </w:r>
      <w:r w:rsidRPr="00E5349D">
        <w:rPr>
          <w:rFonts w:ascii="PermianSerifTypeface" w:eastAsia="Times New Roman" w:hAnsi="PermianSerifTypeface" w:cs="Times New Roman"/>
          <w:lang w:val="ro-MD"/>
        </w:rPr>
        <w:t xml:space="preserve"> normale şi </w:t>
      </w:r>
      <w:r w:rsidR="0091499A" w:rsidRPr="00E5349D">
        <w:rPr>
          <w:rFonts w:ascii="PermianSerifTypeface" w:eastAsia="Times New Roman" w:hAnsi="PermianSerifTypeface" w:cs="Times New Roman"/>
          <w:lang w:val="ro-MD"/>
        </w:rPr>
        <w:t xml:space="preserve">în condiții </w:t>
      </w:r>
      <w:r w:rsidRPr="00E5349D">
        <w:rPr>
          <w:rFonts w:ascii="PermianSerifTypeface" w:eastAsia="Times New Roman" w:hAnsi="PermianSerifTypeface" w:cs="Times New Roman"/>
          <w:lang w:val="ro-MD"/>
        </w:rPr>
        <w:t>nefavorabile şi va raporta constatările sale direct consiliului societății.</w:t>
      </w:r>
    </w:p>
    <w:p w14:paraId="6B836681" w14:textId="7448F672" w:rsidR="00F1134E" w:rsidRPr="00E5349D" w:rsidRDefault="00EA49C9"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trebuie să încadreze în funcția de management al riscurilor personal care să dispună de suficientă experiență și cunoștințe, </w:t>
      </w:r>
      <w:r w:rsidR="00F1134E" w:rsidRPr="00E5349D">
        <w:rPr>
          <w:rFonts w:ascii="PermianSerifTypeface" w:eastAsia="Times New Roman" w:hAnsi="PermianSerifTypeface" w:cs="Times New Roman"/>
          <w:lang w:val="ro-MD"/>
        </w:rPr>
        <w:t xml:space="preserve">inclusiv </w:t>
      </w:r>
      <w:r w:rsidR="0008261D" w:rsidRPr="00E5349D">
        <w:rPr>
          <w:rFonts w:ascii="PermianSerifTypeface" w:eastAsia="Times New Roman" w:hAnsi="PermianSerifTypeface" w:cs="Times New Roman"/>
          <w:lang w:val="ro-MD"/>
        </w:rPr>
        <w:t>cunoștințe</w:t>
      </w:r>
      <w:r w:rsidR="00F1134E" w:rsidRPr="00E5349D">
        <w:rPr>
          <w:rFonts w:ascii="PermianSerifTypeface" w:eastAsia="Times New Roman" w:hAnsi="PermianSerifTypeface" w:cs="Times New Roman"/>
          <w:lang w:val="ro-MD"/>
        </w:rPr>
        <w:t xml:space="preserve"> referitor la </w:t>
      </w:r>
      <w:r w:rsidR="0008261D" w:rsidRPr="00E5349D">
        <w:rPr>
          <w:rFonts w:ascii="PermianSerifTypeface" w:eastAsia="Times New Roman" w:hAnsi="PermianSerifTypeface" w:cs="Times New Roman"/>
          <w:lang w:val="ro-MD"/>
        </w:rPr>
        <w:t>piață</w:t>
      </w:r>
      <w:r w:rsidR="00F1134E" w:rsidRPr="00E5349D">
        <w:rPr>
          <w:rFonts w:ascii="PermianSerifTypeface" w:eastAsia="Times New Roman" w:hAnsi="PermianSerifTypeface" w:cs="Times New Roman"/>
          <w:lang w:val="ro-MD"/>
        </w:rPr>
        <w:t>, la produse, la tehnici şi proceduri de management al riscurilor şi trebuie să dispună de acces la instruir</w:t>
      </w:r>
      <w:r w:rsidR="00031067" w:rsidRPr="00E5349D">
        <w:rPr>
          <w:rFonts w:ascii="PermianSerifTypeface" w:eastAsia="Times New Roman" w:hAnsi="PermianSerifTypeface" w:cs="Times New Roman"/>
          <w:lang w:val="ro-MD"/>
        </w:rPr>
        <w:t>i periodic</w:t>
      </w:r>
      <w:r w:rsidR="00F1134E" w:rsidRPr="00E5349D">
        <w:rPr>
          <w:rFonts w:ascii="PermianSerifTypeface" w:eastAsia="Times New Roman" w:hAnsi="PermianSerifTypeface" w:cs="Times New Roman"/>
          <w:lang w:val="ro-MD"/>
        </w:rPr>
        <w:t>e.</w:t>
      </w:r>
    </w:p>
    <w:p w14:paraId="2B005F2C" w14:textId="2975579A" w:rsidR="00F1134E" w:rsidRPr="00E5349D" w:rsidRDefault="00F1134E" w:rsidP="00F1134E">
      <w:pPr>
        <w:numPr>
          <w:ilvl w:val="0"/>
          <w:numId w:val="3"/>
        </w:numPr>
        <w:tabs>
          <w:tab w:val="left" w:pos="0"/>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management al riscurilor raportează consiliului societății cu privire la </w:t>
      </w:r>
      <w:r w:rsidR="0008261D" w:rsidRPr="00E5349D">
        <w:rPr>
          <w:rFonts w:ascii="PermianSerifTypeface" w:eastAsia="Times New Roman" w:hAnsi="PermianSerifTypeface" w:cs="Times New Roman"/>
          <w:lang w:val="ro-MD"/>
        </w:rPr>
        <w:t>evoluțiile</w:t>
      </w:r>
      <w:r w:rsidRPr="00E5349D">
        <w:rPr>
          <w:rFonts w:ascii="PermianSerifTypeface" w:eastAsia="Times New Roman" w:hAnsi="PermianSerifTypeface" w:cs="Times New Roman"/>
          <w:lang w:val="ro-MD"/>
        </w:rPr>
        <w:t xml:space="preserve"> contrare </w:t>
      </w:r>
      <w:r w:rsidR="0008261D" w:rsidRPr="00E5349D">
        <w:rPr>
          <w:rFonts w:ascii="PermianSerifTypeface" w:eastAsia="Times New Roman" w:hAnsi="PermianSerifTypeface" w:cs="Times New Roman"/>
          <w:lang w:val="ro-MD"/>
        </w:rPr>
        <w:t>toleranței</w:t>
      </w:r>
      <w:r w:rsidRPr="00E5349D">
        <w:rPr>
          <w:rFonts w:ascii="PermianSerifTypeface" w:eastAsia="Times New Roman" w:hAnsi="PermianSerifTypeface" w:cs="Times New Roman"/>
          <w:lang w:val="ro-MD"/>
        </w:rPr>
        <w:t xml:space="preserve"> la risc stabilite în strategiile şi politicile societății şi comunică acest fapt organului executiv şi, după caz, comitetului de audit.</w:t>
      </w:r>
    </w:p>
    <w:p w14:paraId="3AAA3FC7" w14:textId="50BB9317"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management al riscurilor trebuie să dispună de </w:t>
      </w:r>
      <w:r w:rsidR="00BC0302" w:rsidRPr="00E5349D">
        <w:rPr>
          <w:rFonts w:ascii="PermianSerifTypeface" w:eastAsia="Times New Roman" w:hAnsi="PermianSerifTypeface" w:cs="Times New Roman"/>
          <w:lang w:val="ro-MD"/>
        </w:rPr>
        <w:t xml:space="preserve">capacitatea </w:t>
      </w:r>
      <w:r w:rsidRPr="00E5349D">
        <w:rPr>
          <w:rFonts w:ascii="PermianSerifTypeface" w:eastAsia="Times New Roman" w:hAnsi="PermianSerifTypeface" w:cs="Times New Roman"/>
          <w:lang w:val="ro-MD"/>
        </w:rPr>
        <w:t>necesar</w:t>
      </w:r>
      <w:r w:rsidR="00BC0302" w:rsidRPr="00E5349D">
        <w:rPr>
          <w:rFonts w:ascii="PermianSerifTypeface" w:eastAsia="Times New Roman" w:hAnsi="PermianSerifTypeface" w:cs="Times New Roman"/>
          <w:lang w:val="ro-MD"/>
        </w:rPr>
        <w:t>ă</w:t>
      </w:r>
      <w:r w:rsidRPr="00E5349D">
        <w:rPr>
          <w:rFonts w:ascii="PermianSerifTypeface" w:eastAsia="Times New Roman" w:hAnsi="PermianSerifTypeface" w:cs="Times New Roman"/>
          <w:lang w:val="ro-MD"/>
        </w:rPr>
        <w:t xml:space="preserve"> pentru a supraveghea </w:t>
      </w:r>
      <w:r w:rsidR="0008261D" w:rsidRPr="00E5349D">
        <w:rPr>
          <w:rFonts w:ascii="PermianSerifTypeface" w:eastAsia="Times New Roman" w:hAnsi="PermianSerifTypeface" w:cs="Times New Roman"/>
          <w:lang w:val="ro-MD"/>
        </w:rPr>
        <w:t>activitățile</w:t>
      </w:r>
      <w:r w:rsidRPr="00E5349D">
        <w:rPr>
          <w:rFonts w:ascii="PermianSerifTypeface" w:eastAsia="Times New Roman" w:hAnsi="PermianSerifTypeface" w:cs="Times New Roman"/>
          <w:lang w:val="ro-MD"/>
        </w:rPr>
        <w:t xml:space="preserve"> societății în ceea ce </w:t>
      </w:r>
      <w:r w:rsidR="0008261D" w:rsidRPr="00E5349D">
        <w:rPr>
          <w:rFonts w:ascii="PermianSerifTypeface" w:eastAsia="Times New Roman" w:hAnsi="PermianSerifTypeface" w:cs="Times New Roman"/>
          <w:lang w:val="ro-MD"/>
        </w:rPr>
        <w:t>privește</w:t>
      </w:r>
      <w:r w:rsidRPr="00E5349D">
        <w:rPr>
          <w:rFonts w:ascii="PermianSerifTypeface" w:eastAsia="Times New Roman" w:hAnsi="PermianSerifTypeface" w:cs="Times New Roman"/>
          <w:lang w:val="ro-MD"/>
        </w:rPr>
        <w:t xml:space="preserve"> gestionarea riscurilor. 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management al riscurilor trebuie să dispună de acces la toate </w:t>
      </w:r>
      <w:r w:rsidR="0008261D"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necesare pentru a-şi îndeplini </w:t>
      </w:r>
      <w:r w:rsidR="0008261D" w:rsidRPr="00E5349D">
        <w:rPr>
          <w:rFonts w:ascii="PermianSerifTypeface" w:eastAsia="Times New Roman" w:hAnsi="PermianSerifTypeface" w:cs="Times New Roman"/>
          <w:lang w:val="ro-MD"/>
        </w:rPr>
        <w:t>obligațiunile</w:t>
      </w:r>
      <w:r w:rsidRPr="00E5349D">
        <w:rPr>
          <w:rFonts w:ascii="PermianSerifTypeface" w:eastAsia="Times New Roman" w:hAnsi="PermianSerifTypeface" w:cs="Times New Roman"/>
          <w:lang w:val="ro-MD"/>
        </w:rPr>
        <w:t xml:space="preserve"> aferente </w:t>
      </w:r>
      <w:r w:rsidR="0008261D" w:rsidRPr="00E5349D">
        <w:rPr>
          <w:rFonts w:ascii="PermianSerifTypeface" w:eastAsia="Times New Roman" w:hAnsi="PermianSerifTypeface" w:cs="Times New Roman"/>
          <w:lang w:val="ro-MD"/>
        </w:rPr>
        <w:t>poziției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deținute</w:t>
      </w:r>
      <w:r w:rsidRPr="00E5349D">
        <w:rPr>
          <w:rFonts w:ascii="PermianSerifTypeface" w:eastAsia="Times New Roman" w:hAnsi="PermianSerifTypeface" w:cs="Times New Roman"/>
          <w:lang w:val="ro-MD"/>
        </w:rPr>
        <w:t>.</w:t>
      </w:r>
    </w:p>
    <w:p w14:paraId="305D9248" w14:textId="5CA801D3" w:rsidR="00F1134E" w:rsidRPr="00E5349D" w:rsidRDefault="00F1134E" w:rsidP="00F1134E">
      <w:pPr>
        <w:numPr>
          <w:ilvl w:val="0"/>
          <w:numId w:val="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management al riscurilor trebuie să </w:t>
      </w:r>
      <w:r w:rsidR="0008261D" w:rsidRPr="00E5349D">
        <w:rPr>
          <w:rFonts w:ascii="PermianSerifTypeface" w:eastAsia="Times New Roman" w:hAnsi="PermianSerifTypeface" w:cs="Times New Roman"/>
          <w:lang w:val="ro-MD"/>
        </w:rPr>
        <w:t>depună</w:t>
      </w:r>
      <w:r w:rsidRPr="00E5349D">
        <w:rPr>
          <w:rFonts w:ascii="PermianSerifTypeface" w:eastAsia="Times New Roman" w:hAnsi="PermianSerifTypeface" w:cs="Times New Roman"/>
          <w:lang w:val="ro-MD"/>
        </w:rPr>
        <w:t xml:space="preserve"> de capacitatea de a interpreta şi gestiona riscurile într-o manieră clară şi inteligibilă cu privire la subiectele-cheie legate de riscuri.</w:t>
      </w:r>
    </w:p>
    <w:p w14:paraId="10C19798" w14:textId="77777777" w:rsidR="00F1134E" w:rsidRPr="00E5349D" w:rsidRDefault="00F1134E" w:rsidP="00F1134E">
      <w:pPr>
        <w:tabs>
          <w:tab w:val="left" w:pos="426"/>
        </w:tabs>
        <w:spacing w:after="200" w:line="276" w:lineRule="auto"/>
        <w:contextualSpacing/>
        <w:jc w:val="center"/>
        <w:rPr>
          <w:rFonts w:ascii="PermianSerifTypeface" w:eastAsia="Times New Roman" w:hAnsi="PermianSerifTypeface" w:cs="Times New Roman"/>
          <w:b/>
          <w:lang w:val="ro-MD"/>
        </w:rPr>
      </w:pPr>
    </w:p>
    <w:p w14:paraId="6DE167F9" w14:textId="77777777" w:rsidR="00F1134E" w:rsidRPr="00E5349D" w:rsidRDefault="00F1134E" w:rsidP="00F1134E">
      <w:pPr>
        <w:tabs>
          <w:tab w:val="left" w:pos="426"/>
        </w:tabs>
        <w:spacing w:after="200" w:line="276"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Secțiunea a 2-a</w:t>
      </w:r>
    </w:p>
    <w:p w14:paraId="7B5EBFC7" w14:textId="77777777" w:rsidR="00F1134E" w:rsidRPr="00E5349D" w:rsidRDefault="00F1134E" w:rsidP="00F1134E">
      <w:pPr>
        <w:tabs>
          <w:tab w:val="left" w:pos="426"/>
        </w:tabs>
        <w:spacing w:after="200" w:line="276"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Sistemul de control intern și funcția de conformitate. </w:t>
      </w:r>
    </w:p>
    <w:p w14:paraId="7CF02D1A" w14:textId="23F2C9BF" w:rsidR="00F1134E" w:rsidRPr="00E5349D" w:rsidRDefault="00F1134E" w:rsidP="00F1134E">
      <w:pPr>
        <w:tabs>
          <w:tab w:val="left" w:pos="426"/>
        </w:tabs>
        <w:spacing w:after="200" w:line="276"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Subsecțiunea  1</w:t>
      </w:r>
    </w:p>
    <w:p w14:paraId="24FF295F" w14:textId="77777777" w:rsidR="00F1134E" w:rsidRPr="00E5349D" w:rsidRDefault="00F1134E" w:rsidP="00F1134E">
      <w:pPr>
        <w:tabs>
          <w:tab w:val="left" w:pos="426"/>
        </w:tabs>
        <w:spacing w:after="200" w:line="276"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Sistemul de control intern</w:t>
      </w:r>
    </w:p>
    <w:p w14:paraId="6BE2DCC7" w14:textId="733E1683"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b/>
          <w:lang w:val="ro-MD"/>
        </w:rPr>
        <w:t xml:space="preserve"> </w:t>
      </w:r>
      <w:r w:rsidRPr="00E5349D">
        <w:rPr>
          <w:rFonts w:ascii="PermianSerifTypeface" w:eastAsia="Times New Roman" w:hAnsi="PermianSerifTypeface" w:cs="Times New Roman"/>
          <w:color w:val="000000"/>
          <w:lang w:val="ro-MD"/>
        </w:rPr>
        <w:t>Sistemul de control intern asigură respectarea de către societate a actelor cu putere de lege și a actelor administrative, eficacitatea și eficiența operațiunilor societ</w:t>
      </w:r>
      <w:r w:rsidR="001C308F" w:rsidRPr="00E5349D">
        <w:rPr>
          <w:rFonts w:ascii="PermianSerifTypeface" w:eastAsia="Times New Roman" w:hAnsi="PermianSerifTypeface" w:cs="Times New Roman"/>
          <w:color w:val="000000"/>
          <w:lang w:val="ro-MD"/>
        </w:rPr>
        <w:t>ă</w:t>
      </w:r>
      <w:r w:rsidRPr="00E5349D">
        <w:rPr>
          <w:rFonts w:ascii="PermianSerifTypeface" w:eastAsia="Times New Roman" w:hAnsi="PermianSerifTypeface" w:cs="Times New Roman"/>
          <w:color w:val="000000"/>
          <w:lang w:val="ro-MD"/>
        </w:rPr>
        <w:t>ț</w:t>
      </w:r>
      <w:r w:rsidR="001C308F" w:rsidRPr="00E5349D">
        <w:rPr>
          <w:rFonts w:ascii="PermianSerifTypeface" w:eastAsia="Times New Roman" w:hAnsi="PermianSerifTypeface" w:cs="Times New Roman"/>
          <w:color w:val="000000"/>
          <w:lang w:val="ro-MD"/>
        </w:rPr>
        <w:t>i</w:t>
      </w:r>
      <w:r w:rsidRPr="00E5349D">
        <w:rPr>
          <w:rFonts w:ascii="PermianSerifTypeface" w:eastAsia="Times New Roman" w:hAnsi="PermianSerifTypeface" w:cs="Times New Roman"/>
          <w:color w:val="000000"/>
          <w:lang w:val="ro-MD"/>
        </w:rPr>
        <w:t xml:space="preserve">i prin prisma obiectivelor sale, precum și disponibilitatea și fiabilitatea informațiilor financiare și nefinanciare. </w:t>
      </w:r>
    </w:p>
    <w:p w14:paraId="793CB221" w14:textId="4689CD40"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FF0000"/>
          <w:lang w:val="ro-MD"/>
        </w:rPr>
        <w:t xml:space="preserve"> </w:t>
      </w:r>
      <w:r w:rsidRPr="00E5349D">
        <w:rPr>
          <w:rFonts w:ascii="PermianSerifTypeface" w:hAnsi="PermianSerifTypeface" w:cs="Times New Roman"/>
          <w:lang w:val="ro-MD"/>
        </w:rPr>
        <w:t>Societățile trebuie să dispună atât de sisteme și controale eficace pentru a se asigura că estimările lor în scopuri de evaluare a activelor și pasivelor sunt fiabile și corespunzătoare pentru a asigura respectarea art</w:t>
      </w:r>
      <w:r w:rsidR="00255E04" w:rsidRPr="00E5349D">
        <w:rPr>
          <w:rFonts w:ascii="PermianSerifTypeface" w:hAnsi="PermianSerifTypeface" w:cs="Times New Roman"/>
          <w:lang w:val="ro-MD"/>
        </w:rPr>
        <w:t>.</w:t>
      </w:r>
      <w:r w:rsidRPr="00E5349D">
        <w:rPr>
          <w:rFonts w:ascii="PermianSerifTypeface" w:hAnsi="PermianSerifTypeface" w:cs="Times New Roman"/>
          <w:lang w:val="ro-MD"/>
        </w:rPr>
        <w:t xml:space="preserve"> 57 din Legea nr.92</w:t>
      </w:r>
      <w:r w:rsidR="00255E04" w:rsidRPr="00E5349D">
        <w:rPr>
          <w:rFonts w:ascii="PermianSerifTypeface" w:hAnsi="PermianSerifTypeface" w:cs="Times New Roman"/>
          <w:lang w:val="ro-MD"/>
        </w:rPr>
        <w:t>/</w:t>
      </w:r>
      <w:r w:rsidRPr="00E5349D">
        <w:rPr>
          <w:rFonts w:ascii="PermianSerifTypeface" w:hAnsi="PermianSerifTypeface" w:cs="Times New Roman"/>
          <w:lang w:val="ro-MD"/>
        </w:rPr>
        <w:t xml:space="preserve">2022, cât și de un proces pentru a confirma cu regularitate că </w:t>
      </w:r>
      <w:r w:rsidR="0008261D" w:rsidRPr="00E5349D">
        <w:rPr>
          <w:rFonts w:ascii="PermianSerifTypeface" w:hAnsi="PermianSerifTypeface" w:cs="Times New Roman"/>
          <w:lang w:val="ro-MD"/>
        </w:rPr>
        <w:t>preturile</w:t>
      </w:r>
      <w:r w:rsidRPr="00E5349D">
        <w:rPr>
          <w:rFonts w:ascii="PermianSerifTypeface" w:hAnsi="PermianSerifTypeface" w:cs="Times New Roman"/>
          <w:lang w:val="ro-MD"/>
        </w:rPr>
        <w:t xml:space="preserve"> de </w:t>
      </w:r>
      <w:r w:rsidR="0008261D" w:rsidRPr="00E5349D">
        <w:rPr>
          <w:rFonts w:ascii="PermianSerifTypeface" w:hAnsi="PermianSerifTypeface" w:cs="Times New Roman"/>
          <w:lang w:val="ro-MD"/>
        </w:rPr>
        <w:t>piață</w:t>
      </w:r>
      <w:r w:rsidRPr="00E5349D">
        <w:rPr>
          <w:rFonts w:ascii="PermianSerifTypeface" w:hAnsi="PermianSerifTypeface" w:cs="Times New Roman"/>
          <w:lang w:val="ro-MD"/>
        </w:rPr>
        <w:t xml:space="preserve"> sau datele de intrare ale modelului de evaluare sunt corespunzătoare și fiabil</w:t>
      </w:r>
      <w:r w:rsidRPr="001200BE">
        <w:rPr>
          <w:rFonts w:ascii="PermianSerifTypeface" w:hAnsi="PermianSerifTypeface" w:cs="Times New Roman"/>
          <w:lang w:val="ro-MD"/>
        </w:rPr>
        <w:t>e</w:t>
      </w:r>
      <w:r w:rsidRPr="001200BE">
        <w:rPr>
          <w:rFonts w:ascii="PermianSerifTypeface" w:eastAsia="Times New Roman" w:hAnsi="PermianSerifTypeface" w:cs="Times New Roman"/>
          <w:lang w:val="ro-MD"/>
        </w:rPr>
        <w:t xml:space="preserve">. </w:t>
      </w:r>
    </w:p>
    <w:p w14:paraId="288A954D" w14:textId="345E507A"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hAnsi="PermianSerifTypeface" w:cs="Times New Roman"/>
          <w:lang w:val="ro-MD"/>
        </w:rPr>
        <w:t xml:space="preserve"> Societățile stabilesc, aplică, </w:t>
      </w:r>
      <w:r w:rsidR="001200BE" w:rsidRPr="00E5349D">
        <w:rPr>
          <w:rFonts w:ascii="PermianSerifTypeface" w:hAnsi="PermianSerifTypeface" w:cs="Times New Roman"/>
          <w:lang w:val="ro-MD"/>
        </w:rPr>
        <w:t>mențin</w:t>
      </w:r>
      <w:r w:rsidRPr="00E5349D">
        <w:rPr>
          <w:rFonts w:ascii="PermianSerifTypeface" w:hAnsi="PermianSerifTypeface" w:cs="Times New Roman"/>
          <w:lang w:val="ro-MD"/>
        </w:rPr>
        <w:t xml:space="preserve"> și consemnează politici și proceduri clar definite pentru procesul de evaluare, care cuprind descrierea și definirea rolurilor și a </w:t>
      </w:r>
      <w:r w:rsidR="0008261D" w:rsidRPr="00E5349D">
        <w:rPr>
          <w:rFonts w:ascii="PermianSerifTypeface" w:hAnsi="PermianSerifTypeface" w:cs="Times New Roman"/>
          <w:lang w:val="ro-MD"/>
        </w:rPr>
        <w:t>responsabilităților</w:t>
      </w:r>
      <w:r w:rsidRPr="00E5349D">
        <w:rPr>
          <w:rFonts w:ascii="PermianSerifTypeface" w:hAnsi="PermianSerifTypeface" w:cs="Times New Roman"/>
          <w:lang w:val="ro-MD"/>
        </w:rPr>
        <w:t xml:space="preserve"> personalului implicat în evaluare, modelele relevante și sursele de </w:t>
      </w:r>
      <w:r w:rsidR="0008261D" w:rsidRPr="00E5349D">
        <w:rPr>
          <w:rFonts w:ascii="PermianSerifTypeface" w:hAnsi="PermianSerifTypeface" w:cs="Times New Roman"/>
          <w:lang w:val="ro-MD"/>
        </w:rPr>
        <w:t>informații</w:t>
      </w:r>
      <w:r w:rsidRPr="00E5349D">
        <w:rPr>
          <w:rFonts w:ascii="PermianSerifTypeface" w:hAnsi="PermianSerifTypeface" w:cs="Times New Roman"/>
          <w:lang w:val="ro-MD"/>
        </w:rPr>
        <w:t xml:space="preserve"> care trebuie utilizate.</w:t>
      </w:r>
      <w:r w:rsidRPr="00E5349D">
        <w:rPr>
          <w:rFonts w:ascii="PermianSerifTypeface" w:hAnsi="PermianSerifTypeface"/>
          <w:lang w:val="ro-MD"/>
        </w:rPr>
        <w:t xml:space="preserve"> </w:t>
      </w:r>
    </w:p>
    <w:p w14:paraId="678E6172" w14:textId="1F045440"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hAnsi="PermianSerifTypeface" w:cs="Times New Roman"/>
          <w:lang w:val="ro-MD"/>
        </w:rPr>
        <w:t xml:space="preserve"> La cererea Băncii Naționale a Moldovei, societățile recurg la serviciile unui organism extern independent pentru efectuarea unei evaluări sau a unei verificări a valorii activelor și pasivelor semnificative.</w:t>
      </w:r>
      <w:r w:rsidRPr="00E5349D">
        <w:rPr>
          <w:rFonts w:ascii="PermianSerifTypeface" w:hAnsi="PermianSerifTypeface"/>
          <w:lang w:val="ro-MD"/>
        </w:rPr>
        <w:t xml:space="preserve"> </w:t>
      </w:r>
    </w:p>
    <w:p w14:paraId="5C3D2E46" w14:textId="77777777" w:rsidR="00F1134E" w:rsidRPr="00E5349D" w:rsidRDefault="00F1134E" w:rsidP="00F1134E">
      <w:pPr>
        <w:numPr>
          <w:ilvl w:val="0"/>
          <w:numId w:val="3"/>
        </w:numPr>
        <w:tabs>
          <w:tab w:val="left" w:pos="0"/>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Societățile îndeplinesc următoarele cerințe:</w:t>
      </w:r>
    </w:p>
    <w:p w14:paraId="322527CB" w14:textId="7F86E525" w:rsidR="00F1134E" w:rsidRPr="00E5349D" w:rsidRDefault="00F1134E" w:rsidP="001339D9">
      <w:pPr>
        <w:numPr>
          <w:ilvl w:val="0"/>
          <w:numId w:val="17"/>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alocă resurse suficiente, atât în ceea ce privește calitatea, cât și cantitatea, pentru elaborarea, calibrarea, aprobarea și revizuirea metodelor de evaluare utilizate în scopuri de solvabilitate;</w:t>
      </w:r>
    </w:p>
    <w:p w14:paraId="567473F5" w14:textId="580970E2" w:rsidR="00F1134E" w:rsidRPr="00E5349D" w:rsidRDefault="00F1134E" w:rsidP="001339D9">
      <w:pPr>
        <w:numPr>
          <w:ilvl w:val="0"/>
          <w:numId w:val="17"/>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stabilește procese de control intern care cuprind următoare</w:t>
      </w:r>
      <w:r w:rsidR="00636BEF" w:rsidRPr="00E5349D">
        <w:rPr>
          <w:rFonts w:ascii="PermianSerifTypeface" w:eastAsia="Times New Roman" w:hAnsi="PermianSerifTypeface" w:cs="Times New Roman"/>
          <w:lang w:val="ro-MD"/>
        </w:rPr>
        <w:t>le elemente</w:t>
      </w:r>
      <w:r w:rsidRPr="00E5349D">
        <w:rPr>
          <w:rFonts w:ascii="PermianSerifTypeface" w:eastAsia="Times New Roman" w:hAnsi="PermianSerifTypeface" w:cs="Times New Roman"/>
          <w:lang w:val="ro-MD"/>
        </w:rPr>
        <w:t>:</w:t>
      </w:r>
    </w:p>
    <w:p w14:paraId="4C915658" w14:textId="3BA3825A" w:rsidR="00F1134E" w:rsidRPr="00E5349D" w:rsidRDefault="00F1134E" w:rsidP="001339D9">
      <w:pPr>
        <w:numPr>
          <w:ilvl w:val="0"/>
          <w:numId w:val="41"/>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revizuirea și verificarea cu regularitate, de către un organism independent, a informațiilor, a datelor și a ipotezelor utilizate în metoda de evaluare, a rezultatelor metodei de evaluare și a caracterului corespunzător al metodei de evaluare;</w:t>
      </w:r>
    </w:p>
    <w:p w14:paraId="7EAA4DB9" w14:textId="0420DBD8" w:rsidR="00F1134E" w:rsidRPr="00E5349D" w:rsidRDefault="00F1134E" w:rsidP="001339D9">
      <w:pPr>
        <w:numPr>
          <w:ilvl w:val="0"/>
          <w:numId w:val="41"/>
        </w:numPr>
        <w:tabs>
          <w:tab w:val="left" w:pos="142"/>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supravegherea, de către persoanele cu funții de conducere, atât a proceselor interne de aprobare a evaluărilor respective, cât și a procesului existent pentru luarea în considerare a oricărei evaluări sau verificări independente a valorii activelor sau pasivelor semnificative. </w:t>
      </w:r>
    </w:p>
    <w:p w14:paraId="6674B7A7" w14:textId="43F36701" w:rsidR="00F1134E" w:rsidRPr="00E5349D" w:rsidRDefault="0008261D"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Activitățile</w:t>
      </w:r>
      <w:r w:rsidR="00F1134E" w:rsidRPr="00E5349D">
        <w:rPr>
          <w:rFonts w:ascii="PermianSerifTypeface" w:eastAsia="Times New Roman" w:hAnsi="PermianSerifTypeface" w:cs="Times New Roman"/>
          <w:lang w:val="ro-MD"/>
        </w:rPr>
        <w:t xml:space="preserve"> de control trebuie să fie </w:t>
      </w:r>
      <w:r w:rsidRPr="00E5349D">
        <w:rPr>
          <w:rFonts w:ascii="PermianSerifTypeface" w:eastAsia="Times New Roman" w:hAnsi="PermianSerifTypeface" w:cs="Times New Roman"/>
          <w:lang w:val="ro-MD"/>
        </w:rPr>
        <w:t>proporționale</w:t>
      </w:r>
      <w:r w:rsidR="00F1134E" w:rsidRPr="00E5349D">
        <w:rPr>
          <w:rFonts w:ascii="PermianSerifTypeface" w:eastAsia="Times New Roman" w:hAnsi="PermianSerifTypeface" w:cs="Times New Roman"/>
          <w:lang w:val="ro-MD"/>
        </w:rPr>
        <w:t xml:space="preserve"> cu riscurile generate de </w:t>
      </w:r>
      <w:r w:rsidRPr="00E5349D">
        <w:rPr>
          <w:rFonts w:ascii="PermianSerifTypeface" w:eastAsia="Times New Roman" w:hAnsi="PermianSerifTypeface" w:cs="Times New Roman"/>
          <w:lang w:val="ro-MD"/>
        </w:rPr>
        <w:t>activitățile</w:t>
      </w:r>
      <w:r w:rsidR="00F1134E" w:rsidRPr="00E5349D">
        <w:rPr>
          <w:rFonts w:ascii="PermianSerifTypeface" w:eastAsia="Times New Roman" w:hAnsi="PermianSerifTypeface" w:cs="Times New Roman"/>
          <w:lang w:val="ro-MD"/>
        </w:rPr>
        <w:t xml:space="preserve"> şi procesel</w:t>
      </w:r>
      <w:r w:rsidR="001200BE">
        <w:rPr>
          <w:rFonts w:ascii="PermianSerifTypeface" w:eastAsia="Times New Roman" w:hAnsi="PermianSerifTypeface" w:cs="Times New Roman"/>
          <w:lang w:val="ro-MD"/>
        </w:rPr>
        <w:t>e care fac obiectul controlului.</w:t>
      </w:r>
    </w:p>
    <w:p w14:paraId="26B66ED7" w14:textId="5B4DD247" w:rsidR="00F1134E" w:rsidRPr="00E5349D" w:rsidRDefault="0008261D" w:rsidP="00F1134E">
      <w:pPr>
        <w:numPr>
          <w:ilvl w:val="0"/>
          <w:numId w:val="3"/>
        </w:numPr>
        <w:tabs>
          <w:tab w:val="left" w:pos="0"/>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Societățile</w:t>
      </w:r>
      <w:r w:rsidR="00F1134E" w:rsidRPr="00E5349D">
        <w:rPr>
          <w:rFonts w:ascii="PermianSerifTypeface" w:eastAsia="Times New Roman" w:hAnsi="PermianSerifTypeface" w:cs="Times New Roman"/>
          <w:lang w:val="ro-MD"/>
        </w:rPr>
        <w:t xml:space="preserve"> trebuie să instituie şi să implementeze, propriul sistem de control intern, capabil să asigure gestionarea eficientă a societății, </w:t>
      </w:r>
      <w:r w:rsidRPr="00E5349D">
        <w:rPr>
          <w:rFonts w:ascii="PermianSerifTypeface" w:eastAsia="Times New Roman" w:hAnsi="PermianSerifTypeface" w:cs="Times New Roman"/>
          <w:lang w:val="ro-MD"/>
        </w:rPr>
        <w:t>desfășurarea</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activităților</w:t>
      </w:r>
      <w:r w:rsidR="00F1134E" w:rsidRPr="00E5349D">
        <w:rPr>
          <w:rFonts w:ascii="PermianSerifTypeface" w:eastAsia="Times New Roman" w:hAnsi="PermianSerifTypeface" w:cs="Times New Roman"/>
          <w:lang w:val="ro-MD"/>
        </w:rPr>
        <w:t xml:space="preserve"> într-un mod corect şi prudent, conformarea cu prevederile </w:t>
      </w:r>
      <w:r w:rsidRPr="00E5349D">
        <w:rPr>
          <w:rFonts w:ascii="PermianSerifTypeface" w:eastAsia="Times New Roman" w:hAnsi="PermianSerifTypeface" w:cs="Times New Roman"/>
          <w:lang w:val="ro-MD"/>
        </w:rPr>
        <w:t>legislației</w:t>
      </w:r>
      <w:r w:rsidR="00F1134E" w:rsidRPr="00E5349D">
        <w:rPr>
          <w:rFonts w:ascii="PermianSerifTypeface" w:eastAsia="Times New Roman" w:hAnsi="PermianSerifTypeface" w:cs="Times New Roman"/>
          <w:lang w:val="ro-MD"/>
        </w:rPr>
        <w:t xml:space="preserve">, precum şi protejarea </w:t>
      </w:r>
      <w:r w:rsidR="00BF437F" w:rsidRPr="00E5349D">
        <w:rPr>
          <w:rFonts w:ascii="PermianSerifTypeface" w:eastAsia="Times New Roman" w:hAnsi="PermianSerifTypeface" w:cs="Times New Roman"/>
          <w:lang w:val="ro-MD"/>
        </w:rPr>
        <w:t>intereselor contractanților</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asiguraților</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reasiguraților</w:t>
      </w:r>
      <w:r w:rsidR="00F1134E" w:rsidRPr="00E5349D">
        <w:rPr>
          <w:rFonts w:ascii="PermianSerifTypeface" w:eastAsia="Times New Roman" w:hAnsi="PermianSerifTypeface" w:cs="Times New Roman"/>
          <w:lang w:val="ro-MD"/>
        </w:rPr>
        <w:t xml:space="preserve">, beneficiarilor asigurării şi </w:t>
      </w:r>
      <w:r w:rsidRPr="00E5349D">
        <w:rPr>
          <w:rFonts w:ascii="PermianSerifTypeface" w:eastAsia="Times New Roman" w:hAnsi="PermianSerifTypeface" w:cs="Times New Roman"/>
          <w:lang w:val="ro-MD"/>
        </w:rPr>
        <w:t>terților</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păgubiți</w:t>
      </w:r>
      <w:r w:rsidR="00F1134E" w:rsidRPr="00E5349D">
        <w:rPr>
          <w:rFonts w:ascii="PermianSerifTypeface" w:eastAsia="Times New Roman" w:hAnsi="PermianSerifTypeface" w:cs="Times New Roman"/>
          <w:lang w:val="ro-MD"/>
        </w:rPr>
        <w:t xml:space="preserve">, precum şi buna </w:t>
      </w:r>
      <w:r w:rsidRPr="00E5349D">
        <w:rPr>
          <w:rFonts w:ascii="PermianSerifTypeface" w:eastAsia="Times New Roman" w:hAnsi="PermianSerifTypeface" w:cs="Times New Roman"/>
          <w:lang w:val="ro-MD"/>
        </w:rPr>
        <w:t>funcționare</w:t>
      </w:r>
      <w:r w:rsidR="00F1134E" w:rsidRPr="00E5349D">
        <w:rPr>
          <w:rFonts w:ascii="PermianSerifTypeface" w:eastAsia="Times New Roman" w:hAnsi="PermianSerifTypeface" w:cs="Times New Roman"/>
          <w:lang w:val="ro-MD"/>
        </w:rPr>
        <w:t xml:space="preserve"> a </w:t>
      </w:r>
      <w:r w:rsidRPr="00E5349D">
        <w:rPr>
          <w:rFonts w:ascii="PermianSerifTypeface" w:eastAsia="Times New Roman" w:hAnsi="PermianSerifTypeface" w:cs="Times New Roman"/>
          <w:lang w:val="ro-MD"/>
        </w:rPr>
        <w:t>pieței</w:t>
      </w:r>
      <w:r w:rsidR="00F1134E" w:rsidRPr="00E5349D">
        <w:rPr>
          <w:rFonts w:ascii="PermianSerifTypeface" w:eastAsia="Times New Roman" w:hAnsi="PermianSerifTypeface" w:cs="Times New Roman"/>
          <w:lang w:val="ro-MD"/>
        </w:rPr>
        <w:t xml:space="preserve"> de asigurări. </w:t>
      </w:r>
    </w:p>
    <w:p w14:paraId="3FC6FA88" w14:textId="317FA6C6"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Obiectivele controlului intern sunt: identificarea, monitorizarea adecvată şi minimizarea riscurilor aferente activității de asigurare sau de reasigurare, exercitarea controlului asupra respectării de către societate a </w:t>
      </w:r>
      <w:r w:rsidR="0008261D" w:rsidRPr="00E5349D">
        <w:rPr>
          <w:rFonts w:ascii="PermianSerifTypeface" w:eastAsia="Times New Roman" w:hAnsi="PermianSerifTypeface" w:cs="Times New Roman"/>
          <w:lang w:val="ro-MD"/>
        </w:rPr>
        <w:t>legislației</w:t>
      </w:r>
      <w:r w:rsidRPr="00E5349D">
        <w:rPr>
          <w:rFonts w:ascii="PermianSerifTypeface" w:eastAsia="Times New Roman" w:hAnsi="PermianSerifTypeface" w:cs="Times New Roman"/>
          <w:lang w:val="ro-MD"/>
        </w:rPr>
        <w:t xml:space="preserve">, asigurarea </w:t>
      </w:r>
      <w:r w:rsidR="00344763" w:rsidRPr="00E5349D">
        <w:rPr>
          <w:rFonts w:ascii="PermianSerifTypeface" w:eastAsia="Times New Roman" w:hAnsi="PermianSerifTypeface" w:cs="Times New Roman"/>
          <w:lang w:val="ro-MD"/>
        </w:rPr>
        <w:t xml:space="preserve">confidențialității </w:t>
      </w:r>
      <w:r w:rsidR="0008261D" w:rsidRPr="00E5349D">
        <w:rPr>
          <w:rFonts w:ascii="PermianSerifTypeface" w:eastAsia="Times New Roman" w:hAnsi="PermianSerifTypeface" w:cs="Times New Roman"/>
          <w:lang w:val="ro-MD"/>
        </w:rPr>
        <w:t>informației</w:t>
      </w:r>
      <w:r w:rsidRPr="00E5349D">
        <w:rPr>
          <w:rFonts w:ascii="PermianSerifTypeface" w:eastAsia="Times New Roman" w:hAnsi="PermianSerifTypeface" w:cs="Times New Roman"/>
          <w:lang w:val="ro-MD"/>
        </w:rPr>
        <w:t xml:space="preserve"> și </w:t>
      </w:r>
      <w:r w:rsidR="00344763" w:rsidRPr="00E5349D">
        <w:rPr>
          <w:rFonts w:ascii="PermianSerifTypeface" w:eastAsia="Times New Roman" w:hAnsi="PermianSerifTypeface" w:cs="Times New Roman"/>
          <w:lang w:val="ro-MD"/>
        </w:rPr>
        <w:t xml:space="preserve">dezvăluirea </w:t>
      </w:r>
      <w:r w:rsidRPr="00E5349D">
        <w:rPr>
          <w:rFonts w:ascii="PermianSerifTypeface" w:eastAsia="Times New Roman" w:hAnsi="PermianSerifTypeface" w:cs="Times New Roman"/>
          <w:lang w:val="ro-MD"/>
        </w:rPr>
        <w:t xml:space="preserve">acesteia, </w:t>
      </w:r>
      <w:r w:rsidR="00BF437F" w:rsidRPr="00E5349D">
        <w:rPr>
          <w:rFonts w:ascii="PermianSerifTypeface" w:eastAsia="Times New Roman" w:hAnsi="PermianSerifTypeface" w:cs="Times New Roman"/>
          <w:lang w:val="ro-MD"/>
        </w:rPr>
        <w:t>soluționarea</w:t>
      </w:r>
      <w:r w:rsidRPr="00E5349D">
        <w:rPr>
          <w:rFonts w:ascii="PermianSerifTypeface" w:eastAsia="Times New Roman" w:hAnsi="PermianSerifTypeface" w:cs="Times New Roman"/>
          <w:lang w:val="ro-MD"/>
        </w:rPr>
        <w:t xml:space="preserve"> conflictelor de interese, evaluarea şi verificarea îndeplinirii </w:t>
      </w:r>
      <w:r w:rsidR="0008261D" w:rsidRPr="00E5349D">
        <w:rPr>
          <w:rFonts w:ascii="PermianSerifTypeface" w:eastAsia="Times New Roman" w:hAnsi="PermianSerifTypeface" w:cs="Times New Roman"/>
          <w:lang w:val="ro-MD"/>
        </w:rPr>
        <w:t>cerințelor</w:t>
      </w:r>
      <w:r w:rsidRPr="00E5349D">
        <w:rPr>
          <w:rFonts w:ascii="PermianSerifTypeface" w:eastAsia="Times New Roman" w:hAnsi="PermianSerifTypeface" w:cs="Times New Roman"/>
          <w:lang w:val="ro-MD"/>
        </w:rPr>
        <w:t xml:space="preserve"> aferente gestionării riscurilor privind rezervele tehnice, </w:t>
      </w:r>
      <w:r w:rsidR="0008261D"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ratei de solvabilitate, </w:t>
      </w:r>
      <w:r w:rsidR="003229D7" w:rsidRPr="00E5349D">
        <w:rPr>
          <w:rFonts w:ascii="PermianSerifTypeface" w:eastAsia="Times New Roman" w:hAnsi="PermianSerifTypeface" w:cs="Times New Roman"/>
          <w:lang w:val="ro-MD"/>
        </w:rPr>
        <w:t xml:space="preserve">coeficientului de lichiditate, </w:t>
      </w:r>
      <w:r w:rsidR="0008261D"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de capital minim şi </w:t>
      </w:r>
      <w:r w:rsidR="0008261D" w:rsidRPr="00E5349D">
        <w:rPr>
          <w:rFonts w:ascii="PermianSerifTypeface" w:eastAsia="Times New Roman" w:hAnsi="PermianSerifTypeface" w:cs="Times New Roman"/>
          <w:lang w:val="ro-MD"/>
        </w:rPr>
        <w:t>investițiile</w:t>
      </w:r>
      <w:r w:rsidRPr="00E5349D">
        <w:rPr>
          <w:rFonts w:ascii="PermianSerifTypeface" w:eastAsia="Times New Roman" w:hAnsi="PermianSerifTypeface" w:cs="Times New Roman"/>
          <w:lang w:val="ro-MD"/>
        </w:rPr>
        <w:t xml:space="preserve">. </w:t>
      </w:r>
    </w:p>
    <w:p w14:paraId="4F8617BC" w14:textId="185DF281"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La elaborarea, organizarea şi implementarea sistemului de control intern, societatea va determina domeniul aplicării şi tipul </w:t>
      </w:r>
      <w:r w:rsidR="00344763" w:rsidRPr="00E5349D">
        <w:rPr>
          <w:rFonts w:ascii="PermianSerifTypeface" w:eastAsia="Times New Roman" w:hAnsi="PermianSerifTypeface" w:cs="Times New Roman"/>
          <w:lang w:val="ro-MD"/>
        </w:rPr>
        <w:t xml:space="preserve">procedurilor </w:t>
      </w:r>
      <w:r w:rsidRPr="00E5349D">
        <w:rPr>
          <w:rFonts w:ascii="PermianSerifTypeface" w:eastAsia="Times New Roman" w:hAnsi="PermianSerifTypeface" w:cs="Times New Roman"/>
          <w:lang w:val="ro-MD"/>
        </w:rPr>
        <w:t>de control intern c</w:t>
      </w:r>
      <w:r w:rsidR="001200BE">
        <w:rPr>
          <w:rFonts w:ascii="PermianSerifTypeface" w:eastAsia="Times New Roman" w:hAnsi="PermianSerifTypeface" w:cs="Times New Roman"/>
          <w:lang w:val="ro-MD"/>
        </w:rPr>
        <w:t xml:space="preserve">are urmează a fi implementate. </w:t>
      </w:r>
    </w:p>
    <w:p w14:paraId="66496973" w14:textId="4ECD6662"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Sistemul de control intern trebuie să asigure cel </w:t>
      </w:r>
      <w:r w:rsidR="0008261D"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următoarele:</w:t>
      </w:r>
    </w:p>
    <w:p w14:paraId="295F5F09" w14:textId="00EA3789" w:rsidR="00F1134E" w:rsidRPr="00E5349D" w:rsidRDefault="00F1134E" w:rsidP="00F1134E">
      <w:pPr>
        <w:tabs>
          <w:tab w:val="left" w:pos="142"/>
          <w:tab w:val="left" w:pos="426"/>
          <w:tab w:val="left" w:pos="851"/>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 </w:t>
      </w:r>
      <w:r w:rsidR="0008261D" w:rsidRPr="00E5349D">
        <w:rPr>
          <w:rFonts w:ascii="PermianSerifTypeface" w:eastAsia="Times New Roman" w:hAnsi="PermianSerifTypeface" w:cs="Times New Roman"/>
          <w:lang w:val="ro-MD"/>
        </w:rPr>
        <w:t>activitățile</w:t>
      </w:r>
      <w:r w:rsidRPr="00E5349D">
        <w:rPr>
          <w:rFonts w:ascii="PermianSerifTypeface" w:eastAsia="Times New Roman" w:hAnsi="PermianSerifTypeface" w:cs="Times New Roman"/>
          <w:lang w:val="ro-MD"/>
        </w:rPr>
        <w:t xml:space="preserve"> sunt planificate şi conduse în mod corect, prudent şi eficient;</w:t>
      </w:r>
    </w:p>
    <w:p w14:paraId="4ACD9238" w14:textId="06808F39" w:rsidR="00F1134E" w:rsidRPr="00E5349D" w:rsidRDefault="00F1134E" w:rsidP="00F1134E">
      <w:pPr>
        <w:tabs>
          <w:tab w:val="left" w:pos="142"/>
          <w:tab w:val="left" w:pos="426"/>
          <w:tab w:val="left" w:pos="851"/>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2) activitățile sunt efectuate, iar angajamentele sunt îndeplinite în conformitate cu limitele </w:t>
      </w:r>
      <w:r w:rsidR="0008261D" w:rsidRPr="00E5349D">
        <w:rPr>
          <w:rFonts w:ascii="PermianSerifTypeface" w:eastAsia="Times New Roman" w:hAnsi="PermianSerifTypeface" w:cs="Times New Roman"/>
          <w:lang w:val="ro-MD"/>
        </w:rPr>
        <w:t>competențelor</w:t>
      </w:r>
      <w:r w:rsidRPr="00E5349D">
        <w:rPr>
          <w:rFonts w:ascii="PermianSerifTypeface" w:eastAsia="Times New Roman" w:hAnsi="PermianSerifTypeface" w:cs="Times New Roman"/>
          <w:lang w:val="ro-MD"/>
        </w:rPr>
        <w:t xml:space="preserve"> profesionale şi </w:t>
      </w:r>
      <w:r w:rsidR="0008261D" w:rsidRPr="00E5349D">
        <w:rPr>
          <w:rFonts w:ascii="PermianSerifTypeface" w:eastAsia="Times New Roman" w:hAnsi="PermianSerifTypeface" w:cs="Times New Roman"/>
          <w:lang w:val="ro-MD"/>
        </w:rPr>
        <w:t>funcționale</w:t>
      </w:r>
      <w:r w:rsidRPr="00E5349D">
        <w:rPr>
          <w:rFonts w:ascii="PermianSerifTypeface" w:eastAsia="Times New Roman" w:hAnsi="PermianSerifTypeface" w:cs="Times New Roman"/>
          <w:lang w:val="ro-MD"/>
        </w:rPr>
        <w:t xml:space="preserve"> ale membrilor organului de conducere şi ale personalului societății;</w:t>
      </w:r>
    </w:p>
    <w:p w14:paraId="4B6F3FCA" w14:textId="4C5415C3" w:rsidR="00F1134E" w:rsidRPr="00E5349D" w:rsidRDefault="00F1134E" w:rsidP="00F1134E">
      <w:pPr>
        <w:tabs>
          <w:tab w:val="left" w:pos="142"/>
          <w:tab w:val="left" w:pos="426"/>
          <w:tab w:val="left" w:pos="851"/>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3) organele de conducere sunt capabile să asigure evaluarea şi verificarea îndeplinirii </w:t>
      </w:r>
      <w:r w:rsidR="0008261D" w:rsidRPr="00E5349D">
        <w:rPr>
          <w:rFonts w:ascii="PermianSerifTypeface" w:eastAsia="Times New Roman" w:hAnsi="PermianSerifTypeface" w:cs="Times New Roman"/>
          <w:lang w:val="ro-MD"/>
        </w:rPr>
        <w:t>cerințelor</w:t>
      </w:r>
      <w:r w:rsidRPr="00E5349D">
        <w:rPr>
          <w:rFonts w:ascii="PermianSerifTypeface" w:eastAsia="Times New Roman" w:hAnsi="PermianSerifTypeface" w:cs="Times New Roman"/>
          <w:lang w:val="ro-MD"/>
        </w:rPr>
        <w:t xml:space="preserve"> aferente gestionării riscurilor privind rezervele tehnice, </w:t>
      </w:r>
      <w:r w:rsidR="0008261D"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ratei de solvabilitate, </w:t>
      </w:r>
      <w:r w:rsidR="003229D7" w:rsidRPr="00E5349D">
        <w:rPr>
          <w:rFonts w:ascii="PermianSerifTypeface" w:eastAsia="Times New Roman" w:hAnsi="PermianSerifTypeface" w:cs="Times New Roman"/>
          <w:lang w:val="ro-MD"/>
        </w:rPr>
        <w:t xml:space="preserve">coeficientului de lichiditate, </w:t>
      </w:r>
      <w:r w:rsidR="0008261D"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de capital minim şi </w:t>
      </w:r>
      <w:r w:rsidR="0008261D" w:rsidRPr="00E5349D">
        <w:rPr>
          <w:rFonts w:ascii="PermianSerifTypeface" w:eastAsia="Times New Roman" w:hAnsi="PermianSerifTypeface" w:cs="Times New Roman"/>
          <w:lang w:val="ro-MD"/>
        </w:rPr>
        <w:t>investițiile</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existenta</w:t>
      </w:r>
      <w:r w:rsidRPr="00E5349D">
        <w:rPr>
          <w:rFonts w:ascii="PermianSerifTypeface" w:eastAsia="Times New Roman" w:hAnsi="PermianSerifTypeface" w:cs="Times New Roman"/>
          <w:lang w:val="ro-MD"/>
        </w:rPr>
        <w:t xml:space="preserve"> măsurilor de minimizare a riscului pierderilor, încălcărilor şi fraudelor, erorilor, precum şi a măsurilor de identificare a acestora;</w:t>
      </w:r>
    </w:p>
    <w:p w14:paraId="05EF133C" w14:textId="4226E3C6" w:rsidR="00F1134E" w:rsidRPr="00E5349D" w:rsidRDefault="00F1134E" w:rsidP="00F1134E">
      <w:pPr>
        <w:tabs>
          <w:tab w:val="left" w:pos="142"/>
          <w:tab w:val="left" w:pos="426"/>
          <w:tab w:val="left" w:pos="851"/>
        </w:tabs>
        <w:spacing w:after="0" w:line="240" w:lineRule="auto"/>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4) organele de conducere sunt capabile să asigure întocmirea rapoartelor complete şi corecte în conformitate cu actele normative şi </w:t>
      </w:r>
      <w:r w:rsidR="00344763" w:rsidRPr="00E5349D">
        <w:rPr>
          <w:rFonts w:ascii="PermianSerifTypeface" w:eastAsia="Times New Roman" w:hAnsi="PermianSerifTypeface" w:cs="Times New Roman"/>
          <w:lang w:val="ro-MD"/>
        </w:rPr>
        <w:t xml:space="preserve">să </w:t>
      </w:r>
      <w:r w:rsidRPr="00E5349D">
        <w:rPr>
          <w:rFonts w:ascii="PermianSerifTypeface" w:eastAsia="Times New Roman" w:hAnsi="PermianSerifTypeface" w:cs="Times New Roman"/>
          <w:lang w:val="ro-MD"/>
        </w:rPr>
        <w:t>reflect</w:t>
      </w:r>
      <w:r w:rsidR="00344763"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informația</w:t>
      </w:r>
      <w:r w:rsidRPr="00E5349D">
        <w:rPr>
          <w:rFonts w:ascii="PermianSerifTypeface" w:eastAsia="Times New Roman" w:hAnsi="PermianSerifTypeface" w:cs="Times New Roman"/>
          <w:lang w:val="ro-MD"/>
        </w:rPr>
        <w:t xml:space="preserve"> veridic, complet şi oportun în registrele </w:t>
      </w:r>
      <w:r w:rsidR="00344763"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color w:val="FF0000"/>
          <w:lang w:val="ro-MD"/>
        </w:rPr>
        <w:t xml:space="preserve"> </w:t>
      </w:r>
    </w:p>
    <w:p w14:paraId="3FC19906" w14:textId="1B88A7CC"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trebuie să dispună de proceduri privind dezvăluirea </w:t>
      </w:r>
      <w:r w:rsidR="0008261D" w:rsidRPr="00E5349D">
        <w:rPr>
          <w:rFonts w:ascii="PermianSerifTypeface" w:eastAsia="Times New Roman" w:hAnsi="PermianSerifTypeface" w:cs="Times New Roman"/>
          <w:lang w:val="ro-MD"/>
        </w:rPr>
        <w:t>informației</w:t>
      </w:r>
      <w:r w:rsidRPr="00E5349D">
        <w:rPr>
          <w:rFonts w:ascii="PermianSerifTypeface" w:eastAsia="Times New Roman" w:hAnsi="PermianSerifTypeface" w:cs="Times New Roman"/>
          <w:lang w:val="ro-MD"/>
        </w:rPr>
        <w:t xml:space="preserve"> </w:t>
      </w:r>
      <w:r w:rsidR="00344763" w:rsidRPr="00E5349D">
        <w:rPr>
          <w:rFonts w:ascii="PermianSerifTypeface" w:eastAsia="Times New Roman" w:hAnsi="PermianSerifTypeface" w:cs="Times New Roman"/>
          <w:lang w:val="ro-MD"/>
        </w:rPr>
        <w:t>asigurând confidențialitatea acesteia</w:t>
      </w:r>
      <w:r w:rsidR="001200BE">
        <w:rPr>
          <w:rFonts w:ascii="PermianSerifTypeface" w:eastAsia="Times New Roman" w:hAnsi="PermianSerifTypeface" w:cs="Times New Roman"/>
          <w:lang w:val="ro-MD"/>
        </w:rPr>
        <w:t>.</w:t>
      </w:r>
    </w:p>
    <w:p w14:paraId="011845D0" w14:textId="397661E5"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Sistemele </w:t>
      </w:r>
      <w:r w:rsidR="0008261D" w:rsidRPr="00E5349D">
        <w:rPr>
          <w:rFonts w:ascii="PermianSerifTypeface" w:eastAsia="Times New Roman" w:hAnsi="PermianSerifTypeface" w:cs="Times New Roman"/>
          <w:lang w:val="ro-MD"/>
        </w:rPr>
        <w:t>informaționale</w:t>
      </w:r>
      <w:r w:rsidRPr="00E5349D">
        <w:rPr>
          <w:rFonts w:ascii="PermianSerifTypeface" w:eastAsia="Times New Roman" w:hAnsi="PermianSerifTypeface" w:cs="Times New Roman"/>
          <w:lang w:val="ro-MD"/>
        </w:rPr>
        <w:t xml:space="preserve">, trebuie să </w:t>
      </w:r>
      <w:r w:rsidR="00344763" w:rsidRPr="00E5349D">
        <w:rPr>
          <w:rFonts w:ascii="PermianSerifTypeface" w:eastAsia="Times New Roman" w:hAnsi="PermianSerifTypeface" w:cs="Times New Roman"/>
          <w:lang w:val="ro-MD"/>
        </w:rPr>
        <w:t xml:space="preserve">asigure securitatea informațională, </w:t>
      </w:r>
      <w:r w:rsidRPr="00E5349D">
        <w:rPr>
          <w:rFonts w:ascii="PermianSerifTypeface" w:eastAsia="Times New Roman" w:hAnsi="PermianSerifTypeface" w:cs="Times New Roman"/>
          <w:lang w:val="ro-MD"/>
        </w:rPr>
        <w:t>monitorizat</w:t>
      </w:r>
      <w:r w:rsidR="00344763" w:rsidRPr="00E5349D">
        <w:rPr>
          <w:rFonts w:ascii="PermianSerifTypeface" w:eastAsia="Times New Roman" w:hAnsi="PermianSerifTypeface" w:cs="Times New Roman"/>
          <w:lang w:val="ro-MD"/>
        </w:rPr>
        <w:t>ă</w:t>
      </w:r>
      <w:r w:rsidRPr="00E5349D">
        <w:rPr>
          <w:rFonts w:ascii="PermianSerifTypeface" w:eastAsia="Times New Roman" w:hAnsi="PermianSerifTypeface" w:cs="Times New Roman"/>
          <w:lang w:val="ro-MD"/>
        </w:rPr>
        <w:t xml:space="preserve"> independent şi </w:t>
      </w:r>
      <w:r w:rsidR="0008261D" w:rsidRPr="00E5349D">
        <w:rPr>
          <w:rFonts w:ascii="PermianSerifTypeface" w:eastAsia="Times New Roman" w:hAnsi="PermianSerifTypeface" w:cs="Times New Roman"/>
          <w:lang w:val="ro-MD"/>
        </w:rPr>
        <w:t>susținută</w:t>
      </w:r>
      <w:r w:rsidRPr="00E5349D">
        <w:rPr>
          <w:rFonts w:ascii="PermianSerifTypeface" w:eastAsia="Times New Roman" w:hAnsi="PermianSerifTypeface" w:cs="Times New Roman"/>
          <w:lang w:val="ro-MD"/>
        </w:rPr>
        <w:t xml:space="preserve"> de planuri corespunzătoare pentru </w:t>
      </w:r>
      <w:r w:rsidR="0008261D" w:rsidRPr="00E5349D">
        <w:rPr>
          <w:rFonts w:ascii="PermianSerifTypeface" w:eastAsia="Times New Roman" w:hAnsi="PermianSerifTypeface" w:cs="Times New Roman"/>
          <w:lang w:val="ro-MD"/>
        </w:rPr>
        <w:t>situații</w:t>
      </w:r>
      <w:r w:rsidRPr="00E5349D">
        <w:rPr>
          <w:rFonts w:ascii="PermianSerifTypeface" w:eastAsia="Times New Roman" w:hAnsi="PermianSerifTypeface" w:cs="Times New Roman"/>
          <w:lang w:val="ro-MD"/>
        </w:rPr>
        <w:t xml:space="preserve"> neprevăzute.</w:t>
      </w:r>
    </w:p>
    <w:p w14:paraId="1B3AECBE" w14:textId="4A83D53B" w:rsidR="00F1134E" w:rsidRPr="00E5349D" w:rsidRDefault="00F1134E" w:rsidP="00F1134E">
      <w:pPr>
        <w:numPr>
          <w:ilvl w:val="0"/>
          <w:numId w:val="3"/>
        </w:numPr>
        <w:tabs>
          <w:tab w:val="left" w:pos="0"/>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 Societăț</w:t>
      </w:r>
      <w:r w:rsidR="00921867" w:rsidRPr="00E5349D">
        <w:rPr>
          <w:rFonts w:ascii="PermianSerifTypeface" w:eastAsia="Times New Roman" w:hAnsi="PermianSerifTypeface" w:cs="Times New Roman"/>
          <w:lang w:val="ro-MD"/>
        </w:rPr>
        <w:t>i</w:t>
      </w:r>
      <w:r w:rsidRPr="00E5349D">
        <w:rPr>
          <w:rFonts w:ascii="PermianSerifTypeface" w:eastAsia="Times New Roman" w:hAnsi="PermianSerifTypeface" w:cs="Times New Roman"/>
          <w:lang w:val="ro-MD"/>
        </w:rPr>
        <w:t>le dispun de proceduri adecvate care să asigure îmbunătățirea și consolidarea sistemului de guvernanță în vederea respectării cerințelor stabilite la art</w:t>
      </w:r>
      <w:r w:rsidR="00145990"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34-43 din Legea nr.92/2022. </w:t>
      </w:r>
    </w:p>
    <w:p w14:paraId="3E9906FF" w14:textId="4E84B4ED" w:rsidR="00F1134E" w:rsidRPr="00E5349D" w:rsidRDefault="00F1134E" w:rsidP="00F1134E">
      <w:pPr>
        <w:numPr>
          <w:ilvl w:val="0"/>
          <w:numId w:val="3"/>
        </w:numPr>
        <w:tabs>
          <w:tab w:val="left" w:pos="0"/>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Pentru a stabili un proces solid de administrare a </w:t>
      </w:r>
      <w:r w:rsidR="0008261D" w:rsidRPr="00E5349D">
        <w:rPr>
          <w:rFonts w:ascii="PermianSerifTypeface" w:eastAsia="Times New Roman" w:hAnsi="PermianSerifTypeface" w:cs="Times New Roman"/>
          <w:lang w:val="ro-MD"/>
        </w:rPr>
        <w:t>continuității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societatea va analiza expunerea sa la </w:t>
      </w:r>
      <w:r w:rsidR="00FE0961" w:rsidRPr="00E5349D">
        <w:rPr>
          <w:rFonts w:ascii="PermianSerifTypeface" w:eastAsia="Times New Roman" w:hAnsi="PermianSerifTypeface" w:cs="Times New Roman"/>
          <w:lang w:val="ro-MD"/>
        </w:rPr>
        <w:t>sistări prelungite</w:t>
      </w:r>
      <w:r w:rsidRPr="00E5349D">
        <w:rPr>
          <w:rFonts w:ascii="PermianSerifTypeface" w:eastAsia="Times New Roman" w:hAnsi="PermianSerifTypeface" w:cs="Times New Roman"/>
          <w:lang w:val="ro-MD"/>
        </w:rPr>
        <w:t xml:space="preserve"> ale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şi va evalua, cantitativ şi calitativ, </w:t>
      </w:r>
      <w:r w:rsidR="0008261D" w:rsidRPr="00E5349D">
        <w:rPr>
          <w:rFonts w:ascii="PermianSerifTypeface" w:eastAsia="Times New Roman" w:hAnsi="PermianSerifTypeface" w:cs="Times New Roman"/>
          <w:lang w:val="ro-MD"/>
        </w:rPr>
        <w:t>potențialul</w:t>
      </w:r>
      <w:r w:rsidRPr="00E5349D">
        <w:rPr>
          <w:rFonts w:ascii="PermianSerifTypeface" w:eastAsia="Times New Roman" w:hAnsi="PermianSerifTypeface" w:cs="Times New Roman"/>
          <w:lang w:val="ro-MD"/>
        </w:rPr>
        <w:t xml:space="preserve"> impact al acestora, prin folosirea unor date interne şi/sau externe şi a unor analize de tip scenariu.</w:t>
      </w:r>
    </w:p>
    <w:p w14:paraId="0FAE3F0A" w14:textId="5ABCC697"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 baza analizei prevăzute la pct.</w:t>
      </w:r>
      <w:r w:rsidR="00D349A6">
        <w:rPr>
          <w:rFonts w:ascii="PermianSerifTypeface" w:eastAsia="Times New Roman" w:hAnsi="PermianSerifTypeface" w:cs="Times New Roman"/>
          <w:lang w:val="ro-MD"/>
        </w:rPr>
        <w:t>12</w:t>
      </w:r>
      <w:r w:rsidR="005D49E5">
        <w:rPr>
          <w:rFonts w:ascii="PermianSerifTypeface" w:eastAsia="Times New Roman" w:hAnsi="PermianSerifTypeface" w:cs="Times New Roman"/>
          <w:lang w:val="ro-MD"/>
        </w:rPr>
        <w:t>6</w:t>
      </w:r>
      <w:r w:rsidRPr="00E5349D">
        <w:rPr>
          <w:rFonts w:ascii="PermianSerifTypeface" w:eastAsia="Times New Roman" w:hAnsi="PermianSerifTypeface" w:cs="Times New Roman"/>
          <w:lang w:val="ro-MD"/>
        </w:rPr>
        <w:t>, societatea trebuie să dispună de:</w:t>
      </w:r>
    </w:p>
    <w:p w14:paraId="2AB52F10" w14:textId="0D966736" w:rsidR="00F1134E" w:rsidRPr="00E5349D" w:rsidRDefault="00F1134E" w:rsidP="00F1134E">
      <w:pPr>
        <w:tabs>
          <w:tab w:val="left" w:pos="142"/>
          <w:tab w:val="left" w:pos="426"/>
          <w:tab w:val="left" w:pos="851"/>
        </w:tabs>
        <w:spacing w:after="0" w:line="240" w:lineRule="auto"/>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1) planuri pentru </w:t>
      </w:r>
      <w:r w:rsidR="0008261D" w:rsidRPr="00E5349D">
        <w:rPr>
          <w:rFonts w:ascii="PermianSerifTypeface" w:eastAsia="Times New Roman" w:hAnsi="PermianSerifTypeface" w:cs="Times New Roman"/>
          <w:lang w:val="ro-MD"/>
        </w:rPr>
        <w:t>situații</w:t>
      </w:r>
      <w:r w:rsidRPr="00E5349D">
        <w:rPr>
          <w:rFonts w:ascii="PermianSerifTypeface" w:eastAsia="Times New Roman" w:hAnsi="PermianSerifTypeface" w:cs="Times New Roman"/>
          <w:lang w:val="ro-MD"/>
        </w:rPr>
        <w:t xml:space="preserve"> neprevăzute şi de continuitate 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pentru a asigura că </w:t>
      </w:r>
      <w:r w:rsidR="0008261D" w:rsidRPr="00E5349D">
        <w:rPr>
          <w:rFonts w:ascii="PermianSerifTypeface" w:eastAsia="Times New Roman" w:hAnsi="PermianSerifTypeface" w:cs="Times New Roman"/>
          <w:lang w:val="ro-MD"/>
        </w:rPr>
        <w:t>reacționează</w:t>
      </w:r>
      <w:r w:rsidRPr="00E5349D">
        <w:rPr>
          <w:rFonts w:ascii="PermianSerifTypeface" w:eastAsia="Times New Roman" w:hAnsi="PermianSerifTypeface" w:cs="Times New Roman"/>
          <w:lang w:val="ro-MD"/>
        </w:rPr>
        <w:t xml:space="preserve"> în mod corespunzător la </w:t>
      </w:r>
      <w:r w:rsidR="0008261D" w:rsidRPr="00E5349D">
        <w:rPr>
          <w:rFonts w:ascii="PermianSerifTypeface" w:eastAsia="Times New Roman" w:hAnsi="PermianSerifTypeface" w:cs="Times New Roman"/>
          <w:lang w:val="ro-MD"/>
        </w:rPr>
        <w:t>situații</w:t>
      </w:r>
      <w:r w:rsidRPr="00E5349D">
        <w:rPr>
          <w:rFonts w:ascii="PermianSerifTypeface" w:eastAsia="Times New Roman" w:hAnsi="PermianSerifTypeface" w:cs="Times New Roman"/>
          <w:lang w:val="ro-MD"/>
        </w:rPr>
        <w:t xml:space="preserve"> de </w:t>
      </w:r>
      <w:r w:rsidR="0008261D" w:rsidRPr="00E5349D">
        <w:rPr>
          <w:rFonts w:ascii="PermianSerifTypeface" w:eastAsia="Times New Roman" w:hAnsi="PermianSerifTypeface" w:cs="Times New Roman"/>
          <w:lang w:val="ro-MD"/>
        </w:rPr>
        <w:t>urgență</w:t>
      </w:r>
      <w:r w:rsidRPr="00E5349D">
        <w:rPr>
          <w:rFonts w:ascii="PermianSerifTypeface" w:eastAsia="Times New Roman" w:hAnsi="PermianSerifTypeface" w:cs="Times New Roman"/>
          <w:lang w:val="ro-MD"/>
        </w:rPr>
        <w:t xml:space="preserve"> şi este capabilă să </w:t>
      </w:r>
      <w:r w:rsidR="0008261D" w:rsidRPr="00E5349D">
        <w:rPr>
          <w:rFonts w:ascii="PermianSerifTypeface" w:eastAsia="Times New Roman" w:hAnsi="PermianSerifTypeface" w:cs="Times New Roman"/>
          <w:lang w:val="ro-MD"/>
        </w:rPr>
        <w:t>își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mențină</w:t>
      </w:r>
      <w:r w:rsidRPr="00E5349D">
        <w:rPr>
          <w:rFonts w:ascii="PermianSerifTypeface" w:eastAsia="Times New Roman" w:hAnsi="PermianSerifTypeface" w:cs="Times New Roman"/>
          <w:lang w:val="ro-MD"/>
        </w:rPr>
        <w:t xml:space="preserve"> cele mai importante </w:t>
      </w:r>
      <w:r w:rsidR="0008261D"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xml:space="preserve">, dacă există o întrerupere a procedurilor de </w:t>
      </w:r>
      <w:r w:rsidR="0008261D" w:rsidRPr="00E5349D">
        <w:rPr>
          <w:rFonts w:ascii="PermianSerifTypeface" w:eastAsia="Times New Roman" w:hAnsi="PermianSerifTypeface" w:cs="Times New Roman"/>
          <w:lang w:val="ro-MD"/>
        </w:rPr>
        <w:t>desfășurare</w:t>
      </w:r>
      <w:r w:rsidRPr="00E5349D">
        <w:rPr>
          <w:rFonts w:ascii="PermianSerifTypeface" w:eastAsia="Times New Roman" w:hAnsi="PermianSerifTypeface" w:cs="Times New Roman"/>
          <w:lang w:val="ro-MD"/>
        </w:rPr>
        <w:t xml:space="preserve"> 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p>
    <w:p w14:paraId="03DB36C8" w14:textId="5E022E00" w:rsidR="00F1134E" w:rsidRPr="00E5349D" w:rsidRDefault="00F1134E" w:rsidP="00F1134E">
      <w:pPr>
        <w:tabs>
          <w:tab w:val="left" w:pos="142"/>
          <w:tab w:val="left" w:pos="426"/>
          <w:tab w:val="left" w:pos="851"/>
        </w:tabs>
        <w:spacing w:after="0" w:line="240" w:lineRule="auto"/>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lastRenderedPageBreak/>
        <w:t xml:space="preserve">2) planuri de redresare sau planuri de finanțare în situații de dificultate financiară, pentru a-i permite să revină la procedurile normale de </w:t>
      </w:r>
      <w:r w:rsidR="0008261D" w:rsidRPr="00E5349D">
        <w:rPr>
          <w:rFonts w:ascii="PermianSerifTypeface" w:eastAsia="Times New Roman" w:hAnsi="PermianSerifTypeface" w:cs="Times New Roman"/>
          <w:lang w:val="ro-MD"/>
        </w:rPr>
        <w:t>desfășurare</w:t>
      </w:r>
      <w:r w:rsidRPr="00E5349D">
        <w:rPr>
          <w:rFonts w:ascii="PermianSerifTypeface" w:eastAsia="Times New Roman" w:hAnsi="PermianSerifTypeface" w:cs="Times New Roman"/>
          <w:lang w:val="ro-MD"/>
        </w:rPr>
        <w:t xml:space="preserve"> 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într-o perioadă de timp corespunzătoare. Orice risc rezidual din eventuale întreruperi ale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trebuie să fie conform </w:t>
      </w:r>
      <w:r w:rsidR="0008261D" w:rsidRPr="00E5349D">
        <w:rPr>
          <w:rFonts w:ascii="PermianSerifTypeface" w:eastAsia="Times New Roman" w:hAnsi="PermianSerifTypeface" w:cs="Times New Roman"/>
          <w:lang w:val="ro-MD"/>
        </w:rPr>
        <w:t>toleranței</w:t>
      </w:r>
      <w:r w:rsidRPr="00E5349D">
        <w:rPr>
          <w:rFonts w:ascii="PermianSerifTypeface" w:eastAsia="Times New Roman" w:hAnsi="PermianSerifTypeface" w:cs="Times New Roman"/>
          <w:lang w:val="ro-MD"/>
        </w:rPr>
        <w:t xml:space="preserve">/apetitului la risc al societății. </w:t>
      </w:r>
    </w:p>
    <w:p w14:paraId="0BD15274" w14:textId="77777777" w:rsidR="00F1134E" w:rsidRPr="00E5349D" w:rsidRDefault="00F1134E" w:rsidP="00F1134E">
      <w:pPr>
        <w:tabs>
          <w:tab w:val="left" w:pos="426"/>
          <w:tab w:val="left" w:pos="851"/>
        </w:tabs>
        <w:spacing w:after="0" w:line="240" w:lineRule="auto"/>
        <w:contextualSpacing/>
        <w:jc w:val="center"/>
        <w:rPr>
          <w:rFonts w:ascii="PermianSerifTypeface" w:eastAsia="Times New Roman" w:hAnsi="PermianSerifTypeface" w:cs="Times New Roman"/>
          <w:b/>
          <w:lang w:val="ro-MD"/>
        </w:rPr>
      </w:pPr>
    </w:p>
    <w:p w14:paraId="7854DDAA" w14:textId="77777777" w:rsidR="00F1134E" w:rsidRPr="00E5349D" w:rsidRDefault="00F1134E" w:rsidP="00F1134E">
      <w:pPr>
        <w:tabs>
          <w:tab w:val="left" w:pos="426"/>
          <w:tab w:val="left" w:pos="851"/>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Subsecțiunea a 2-a</w:t>
      </w:r>
    </w:p>
    <w:p w14:paraId="6AC8C56E" w14:textId="77777777" w:rsidR="00F1134E" w:rsidRPr="00E5349D" w:rsidRDefault="00F1134E" w:rsidP="00F1134E">
      <w:pPr>
        <w:tabs>
          <w:tab w:val="left" w:pos="426"/>
          <w:tab w:val="left" w:pos="851"/>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Funcția de conformitate</w:t>
      </w:r>
    </w:p>
    <w:p w14:paraId="334B04C6" w14:textId="417D95E3"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trebuie să dispună de o </w:t>
      </w:r>
      <w:r w:rsidR="0008261D" w:rsidRPr="00E5349D">
        <w:rPr>
          <w:rFonts w:ascii="PermianSerifTypeface" w:eastAsia="Times New Roman" w:hAnsi="PermianSerifTypeface" w:cs="Times New Roman"/>
          <w:lang w:val="ro-MD"/>
        </w:rPr>
        <w:t>funcție</w:t>
      </w:r>
      <w:r w:rsidRPr="00E5349D">
        <w:rPr>
          <w:rFonts w:ascii="PermianSerifTypeface" w:eastAsia="Times New Roman" w:hAnsi="PermianSerifTypeface" w:cs="Times New Roman"/>
          <w:lang w:val="ro-MD"/>
        </w:rPr>
        <w:t xml:space="preserve"> </w:t>
      </w:r>
      <w:r w:rsidR="00252CDC" w:rsidRPr="00E5349D">
        <w:rPr>
          <w:rFonts w:ascii="PermianSerifTypeface" w:eastAsia="Times New Roman" w:hAnsi="PermianSerifTypeface" w:cs="Times New Roman"/>
          <w:lang w:val="ro-MD"/>
        </w:rPr>
        <w:t>distinctă</w:t>
      </w:r>
      <w:r w:rsidRPr="00E5349D">
        <w:rPr>
          <w:rFonts w:ascii="PermianSerifTypeface" w:eastAsia="Times New Roman" w:hAnsi="PermianSerifTypeface" w:cs="Times New Roman"/>
          <w:lang w:val="ro-MD"/>
        </w:rPr>
        <w:t xml:space="preserve"> de conformitate, şi a cărei </w:t>
      </w:r>
      <w:r w:rsidR="001200BE" w:rsidRPr="00E5349D">
        <w:rPr>
          <w:rFonts w:ascii="PermianSerifTypeface" w:eastAsia="Times New Roman" w:hAnsi="PermianSerifTypeface" w:cs="Times New Roman"/>
          <w:lang w:val="ro-MD"/>
        </w:rPr>
        <w:t>independentă</w:t>
      </w:r>
      <w:r w:rsidRPr="00E5349D">
        <w:rPr>
          <w:rFonts w:ascii="PermianSerifTypeface" w:eastAsia="Times New Roman" w:hAnsi="PermianSerifTypeface" w:cs="Times New Roman"/>
          <w:lang w:val="ro-MD"/>
        </w:rPr>
        <w:t xml:space="preserve"> în activitate este asigurată prin raportarea nemijlocită către consiliul societății. </w:t>
      </w:r>
    </w:p>
    <w:p w14:paraId="6002E47D" w14:textId="3F0CE0B2"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b/>
          <w:lang w:val="ro-MD"/>
        </w:rPr>
      </w:pPr>
      <w:r w:rsidRPr="00E5349D">
        <w:rPr>
          <w:rFonts w:ascii="PermianSerifTypeface" w:eastAsia="Times New Roman" w:hAnsi="PermianSerifTypeface" w:cs="Times New Roman"/>
          <w:lang w:val="ro-MD"/>
        </w:rPr>
        <w:t xml:space="preserve">Funcția de conformitate stabilește o politică și un plan de asigurare a conformității în cadrul societății. În politica de asigurare a conformității sunt definite responsabilitățile, competențele și obligațiile de raportare ale funcției de conformitate. În planul de asigurare a conformității sunt stabilite activitățile planificate ale funcției de conformitate care țin </w:t>
      </w:r>
      <w:r w:rsidR="006F5CA8" w:rsidRPr="00E5349D">
        <w:rPr>
          <w:rFonts w:ascii="PermianSerifTypeface" w:eastAsia="Times New Roman" w:hAnsi="PermianSerifTypeface" w:cs="Times New Roman"/>
          <w:lang w:val="ro-MD"/>
        </w:rPr>
        <w:t>cont</w:t>
      </w:r>
      <w:r w:rsidRPr="00E5349D">
        <w:rPr>
          <w:rFonts w:ascii="PermianSerifTypeface" w:eastAsia="Times New Roman" w:hAnsi="PermianSerifTypeface" w:cs="Times New Roman"/>
          <w:lang w:val="ro-MD"/>
        </w:rPr>
        <w:t xml:space="preserve"> de domeniile relevante ale activităților societății și de expunerea acestora la riscul de conformitate.</w:t>
      </w:r>
      <w:r w:rsidR="001200BE">
        <w:rPr>
          <w:rFonts w:ascii="PermianSerifTypeface" w:eastAsia="Times New Roman" w:hAnsi="PermianSerifTypeface" w:cs="Times New Roman"/>
          <w:lang w:val="ro-MD"/>
        </w:rPr>
        <w:t xml:space="preserve"> </w:t>
      </w:r>
    </w:p>
    <w:p w14:paraId="4CF7580B" w14:textId="6C16311A" w:rsidR="00147F95" w:rsidRPr="00E5349D" w:rsidRDefault="00147F95" w:rsidP="00147F95">
      <w:pPr>
        <w:numPr>
          <w:ilvl w:val="0"/>
          <w:numId w:val="3"/>
        </w:numPr>
        <w:tabs>
          <w:tab w:val="left" w:pos="0"/>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Din sarcinile funcției de conformitate face parte și analiza caracterului adecvat al măsurilor adoptate de către societate pentru prevenirea cazurilor de neconformitate. </w:t>
      </w:r>
    </w:p>
    <w:p w14:paraId="3F5205C5" w14:textId="2A66AE61" w:rsidR="00147F95" w:rsidRPr="00E5349D" w:rsidRDefault="00147F95" w:rsidP="00F1134E">
      <w:pPr>
        <w:numPr>
          <w:ilvl w:val="0"/>
          <w:numId w:val="3"/>
        </w:numPr>
        <w:tabs>
          <w:tab w:val="left" w:pos="0"/>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Rolul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conformitate este de a consilia organele de conducere privind corespunderea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r w:rsidR="0008261D" w:rsidRPr="00E5349D">
        <w:rPr>
          <w:rFonts w:ascii="PermianSerifTypeface" w:eastAsia="Times New Roman" w:hAnsi="PermianSerifTypeface" w:cs="Times New Roman"/>
          <w:lang w:val="ro-MD"/>
        </w:rPr>
        <w:t>desfășurate</w:t>
      </w:r>
      <w:r w:rsidRPr="00E5349D">
        <w:rPr>
          <w:rFonts w:ascii="PermianSerifTypeface" w:eastAsia="Times New Roman" w:hAnsi="PermianSerifTypeface" w:cs="Times New Roman"/>
          <w:lang w:val="ro-MD"/>
        </w:rPr>
        <w:t xml:space="preserve"> cu principiile şi </w:t>
      </w:r>
      <w:r w:rsidR="0008261D" w:rsidRPr="00E5349D">
        <w:rPr>
          <w:rFonts w:ascii="PermianSerifTypeface" w:eastAsia="Times New Roman" w:hAnsi="PermianSerifTypeface" w:cs="Times New Roman"/>
          <w:lang w:val="ro-MD"/>
        </w:rPr>
        <w:t>legislația</w:t>
      </w:r>
      <w:r w:rsidRPr="00E5349D">
        <w:rPr>
          <w:rFonts w:ascii="PermianSerifTypeface" w:eastAsia="Times New Roman" w:hAnsi="PermianSerifTypeface" w:cs="Times New Roman"/>
          <w:lang w:val="ro-MD"/>
        </w:rPr>
        <w:t xml:space="preserve"> ce reglementează activitatea de asigurare sau de reasigurare, </w:t>
      </w:r>
      <w:r w:rsidR="00C32E05" w:rsidRPr="00E5349D">
        <w:rPr>
          <w:rFonts w:ascii="PermianSerifTypeface" w:eastAsia="Times New Roman" w:hAnsi="PermianSerifTypeface" w:cs="Times New Roman"/>
          <w:lang w:val="ro-MD"/>
        </w:rPr>
        <w:t>cu</w:t>
      </w:r>
      <w:r w:rsidRPr="00E5349D">
        <w:rPr>
          <w:rFonts w:ascii="PermianSerifTypeface" w:eastAsia="Times New Roman" w:hAnsi="PermianSerifTypeface" w:cs="Times New Roman"/>
          <w:lang w:val="ro-MD"/>
        </w:rPr>
        <w:t xml:space="preserve"> normel</w:t>
      </w:r>
      <w:r w:rsidR="00C32E05"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şi standardel</w:t>
      </w:r>
      <w:r w:rsidR="00C32E05"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proprii</w:t>
      </w:r>
      <w:r w:rsidR="00C32E05"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prin furnizarea de </w:t>
      </w:r>
      <w:r w:rsidR="0008261D"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legate de modificările în acest domeniu. </w:t>
      </w:r>
    </w:p>
    <w:p w14:paraId="6DF18EBC" w14:textId="3675C1D2" w:rsidR="00F1134E" w:rsidRPr="00E5349D" w:rsidRDefault="0008261D"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conformitate </w:t>
      </w:r>
      <w:r w:rsidR="006F5CA8" w:rsidRPr="00E5349D">
        <w:rPr>
          <w:rFonts w:ascii="PermianSerifTypeface" w:eastAsia="Times New Roman" w:hAnsi="PermianSerifTypeface" w:cs="Times New Roman"/>
          <w:lang w:val="ro-MD"/>
        </w:rPr>
        <w:t>nu dispune de atribuții</w:t>
      </w:r>
      <w:r w:rsidR="00F1134E" w:rsidRPr="00E5349D">
        <w:rPr>
          <w:rFonts w:ascii="PermianSerifTypeface" w:eastAsia="Times New Roman" w:hAnsi="PermianSerifTypeface" w:cs="Times New Roman"/>
          <w:lang w:val="ro-MD"/>
        </w:rPr>
        <w:t xml:space="preserve"> în efectuarea nemijlocită a activității de asigurare sau de reasigurare. </w:t>
      </w:r>
    </w:p>
    <w:p w14:paraId="66FDA307" w14:textId="04AE1BD3" w:rsidR="00F1134E" w:rsidRPr="00E5349D" w:rsidRDefault="00F1134E"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conformitate va </w:t>
      </w:r>
      <w:r w:rsidR="006F5CA8" w:rsidRPr="00E5349D">
        <w:rPr>
          <w:rFonts w:ascii="PermianSerifTypeface" w:eastAsia="Times New Roman" w:hAnsi="PermianSerifTypeface" w:cs="Times New Roman"/>
          <w:lang w:val="ro-MD"/>
        </w:rPr>
        <w:t>raporta</w:t>
      </w:r>
      <w:r w:rsidR="001B3482" w:rsidRPr="00E5349D">
        <w:rPr>
          <w:rFonts w:ascii="PermianSerifTypeface" w:eastAsia="Times New Roman" w:hAnsi="PermianSerifTypeface" w:cs="Times New Roman"/>
          <w:lang w:val="ro-MD"/>
        </w:rPr>
        <w:t xml:space="preserve"> regulat</w:t>
      </w:r>
      <w:r w:rsidR="006F5CA8"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consiliul societății cu privire </w:t>
      </w:r>
      <w:r w:rsidR="00C32E05" w:rsidRPr="00E5349D">
        <w:rPr>
          <w:rFonts w:ascii="PermianSerifTypeface" w:eastAsia="Times New Roman" w:hAnsi="PermianSerifTypeface" w:cs="Times New Roman"/>
          <w:lang w:val="ro-MD"/>
        </w:rPr>
        <w:t xml:space="preserve">la </w:t>
      </w:r>
      <w:r w:rsidRPr="00E5349D">
        <w:rPr>
          <w:rFonts w:ascii="PermianSerifTypeface" w:eastAsia="Times New Roman" w:hAnsi="PermianSerifTypeface" w:cs="Times New Roman"/>
          <w:lang w:val="ro-MD"/>
        </w:rPr>
        <w:t xml:space="preserve">identificarea şi evaluarea riscului privind conformitatea </w:t>
      </w:r>
      <w:r w:rsidR="0008261D" w:rsidRPr="00E5349D">
        <w:rPr>
          <w:rFonts w:ascii="PermianSerifTypeface" w:eastAsia="Times New Roman" w:hAnsi="PermianSerifTypeface" w:cs="Times New Roman"/>
          <w:lang w:val="ro-MD"/>
        </w:rPr>
        <w:t>operațiunilor</w:t>
      </w:r>
      <w:r w:rsidRPr="00E5349D">
        <w:rPr>
          <w:rFonts w:ascii="PermianSerifTypeface" w:eastAsia="Times New Roman" w:hAnsi="PermianSerifTypeface" w:cs="Times New Roman"/>
          <w:lang w:val="ro-MD"/>
        </w:rPr>
        <w:t xml:space="preserve"> societății cu reglementările în domeniu şi cu alte angajamente, și evaluarea impactului pe care îl pot avea modificările cadrului normativ asupra </w:t>
      </w:r>
      <w:r w:rsidR="0008261D"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de asigurare sau de reasigurare. </w:t>
      </w:r>
    </w:p>
    <w:p w14:paraId="2B643091" w14:textId="2D215746" w:rsidR="00F1134E" w:rsidRPr="00E5349D" w:rsidRDefault="0008261D"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Responsabilitățile</w:t>
      </w:r>
      <w:r w:rsidR="00F1134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funcției</w:t>
      </w:r>
      <w:r w:rsidR="00F1134E" w:rsidRPr="00E5349D">
        <w:rPr>
          <w:rFonts w:ascii="PermianSerifTypeface" w:eastAsia="Times New Roman" w:hAnsi="PermianSerifTypeface" w:cs="Times New Roman"/>
          <w:lang w:val="ro-MD"/>
        </w:rPr>
        <w:t xml:space="preserve"> de conformitate trebuie să fie îndeplinite în baza unui </w:t>
      </w:r>
      <w:r w:rsidR="000772FC" w:rsidRPr="00E5349D">
        <w:rPr>
          <w:rFonts w:ascii="PermianSerifTypeface" w:eastAsia="Times New Roman" w:hAnsi="PermianSerifTypeface" w:cs="Times New Roman"/>
          <w:lang w:val="ro-MD"/>
        </w:rPr>
        <w:t xml:space="preserve">plan </w:t>
      </w:r>
      <w:r w:rsidR="00F1134E" w:rsidRPr="00E5349D">
        <w:rPr>
          <w:rFonts w:ascii="PermianSerifTypeface" w:eastAsia="Times New Roman" w:hAnsi="PermianSerifTypeface" w:cs="Times New Roman"/>
          <w:lang w:val="ro-MD"/>
        </w:rPr>
        <w:t xml:space="preserve">care să cuprindă, cel </w:t>
      </w:r>
      <w:r w:rsidRPr="00E5349D">
        <w:rPr>
          <w:rFonts w:ascii="PermianSerifTypeface" w:eastAsia="Times New Roman" w:hAnsi="PermianSerifTypeface" w:cs="Times New Roman"/>
          <w:lang w:val="ro-MD"/>
        </w:rPr>
        <w:t>puțin</w:t>
      </w:r>
      <w:r w:rsidR="00F1134E" w:rsidRPr="00E5349D">
        <w:rPr>
          <w:rFonts w:ascii="PermianSerifTypeface" w:eastAsia="Times New Roman" w:hAnsi="PermianSerifTypeface" w:cs="Times New Roman"/>
          <w:lang w:val="ro-MD"/>
        </w:rPr>
        <w:t xml:space="preserve">: </w:t>
      </w:r>
    </w:p>
    <w:p w14:paraId="3DA7E92B" w14:textId="77777777" w:rsidR="00F1134E" w:rsidRPr="00E5349D" w:rsidRDefault="00F1134E" w:rsidP="00F1134E">
      <w:pPr>
        <w:numPr>
          <w:ilvl w:val="0"/>
          <w:numId w:val="6"/>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implementarea şi revizuirea politicilor şi procedurilor specifice;</w:t>
      </w:r>
    </w:p>
    <w:p w14:paraId="6DA8DCD4" w14:textId="77777777" w:rsidR="00F1134E" w:rsidRPr="00E5349D" w:rsidRDefault="00F1134E" w:rsidP="00F1134E">
      <w:pPr>
        <w:numPr>
          <w:ilvl w:val="0"/>
          <w:numId w:val="6"/>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evaluarea riscului de conformitate, testarea şi informarea personalului societății asupra aspectelor de conformitate;</w:t>
      </w:r>
    </w:p>
    <w:p w14:paraId="022C926D" w14:textId="77777777" w:rsidR="00F1134E" w:rsidRPr="00E5349D" w:rsidRDefault="00F1134E" w:rsidP="00F1134E">
      <w:pPr>
        <w:numPr>
          <w:ilvl w:val="0"/>
          <w:numId w:val="6"/>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verificarea corespunderii noilor produse şi noilor proceduri cadrului de reglementare şi amendamentelor acestuia incluse în actele normative adoptate, ale căror prevederi vor deveni aplicabile ulterior;</w:t>
      </w:r>
    </w:p>
    <w:p w14:paraId="02FA182C" w14:textId="2BB9E927" w:rsidR="00F1134E" w:rsidRPr="00E5349D" w:rsidRDefault="00F1134E" w:rsidP="00F1134E">
      <w:pPr>
        <w:numPr>
          <w:ilvl w:val="0"/>
          <w:numId w:val="6"/>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elaborarea şi aplicarea metodologiilor de evaluare a riscului de conformitate, prin utilizarea unor indicatori de </w:t>
      </w:r>
      <w:r w:rsidR="0008261D" w:rsidRPr="00E5349D">
        <w:rPr>
          <w:rFonts w:ascii="PermianSerifTypeface" w:eastAsia="Times New Roman" w:hAnsi="PermianSerifTypeface" w:cs="Times New Roman"/>
          <w:lang w:val="ro-MD"/>
        </w:rPr>
        <w:t>performanță</w:t>
      </w:r>
      <w:r w:rsidRPr="00E5349D">
        <w:rPr>
          <w:rFonts w:ascii="PermianSerifTypeface" w:eastAsia="Times New Roman" w:hAnsi="PermianSerifTypeface" w:cs="Times New Roman"/>
          <w:lang w:val="ro-MD"/>
        </w:rPr>
        <w:t xml:space="preserve">, care vor fi </w:t>
      </w:r>
      <w:r w:rsidR="0008261D" w:rsidRPr="00E5349D">
        <w:rPr>
          <w:rFonts w:ascii="PermianSerifTypeface" w:eastAsia="Times New Roman" w:hAnsi="PermianSerifTypeface" w:cs="Times New Roman"/>
          <w:lang w:val="ro-MD"/>
        </w:rPr>
        <w:t>dezvoltați</w:t>
      </w:r>
      <w:r w:rsidRPr="00E5349D">
        <w:rPr>
          <w:rFonts w:ascii="PermianSerifTypeface" w:eastAsia="Times New Roman" w:hAnsi="PermianSerifTypeface" w:cs="Times New Roman"/>
          <w:lang w:val="ro-MD"/>
        </w:rPr>
        <w:t xml:space="preserve"> prin prelucrarea, agregarea sau filtrarea datelor ce indică </w:t>
      </w:r>
      <w:r w:rsidR="0008261D" w:rsidRPr="00E5349D">
        <w:rPr>
          <w:rFonts w:ascii="PermianSerifTypeface" w:eastAsia="Times New Roman" w:hAnsi="PermianSerifTypeface" w:cs="Times New Roman"/>
          <w:lang w:val="ro-MD"/>
        </w:rPr>
        <w:t>potențialele</w:t>
      </w:r>
      <w:r w:rsidRPr="00E5349D">
        <w:rPr>
          <w:rFonts w:ascii="PermianSerifTypeface" w:eastAsia="Times New Roman" w:hAnsi="PermianSerifTypeface" w:cs="Times New Roman"/>
          <w:lang w:val="ro-MD"/>
        </w:rPr>
        <w:t xml:space="preserve"> probleme de conformitate.</w:t>
      </w:r>
    </w:p>
    <w:p w14:paraId="4F7E08C8" w14:textId="0E7DF357" w:rsidR="00F1134E" w:rsidRPr="00E5349D" w:rsidRDefault="00194358"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Personalul</w:t>
      </w:r>
      <w:r w:rsidR="00F1134E" w:rsidRPr="00E5349D">
        <w:rPr>
          <w:rFonts w:ascii="PermianSerifTypeface" w:eastAsia="Times New Roman" w:hAnsi="PermianSerifTypeface" w:cs="Times New Roman"/>
          <w:lang w:val="ro-MD"/>
        </w:rPr>
        <w:t xml:space="preserve"> funcției de conformitate are următoarele drepturi:</w:t>
      </w:r>
    </w:p>
    <w:p w14:paraId="3123C55B" w14:textId="7470636B" w:rsidR="00F1134E" w:rsidRPr="00E5349D" w:rsidRDefault="00F1134E" w:rsidP="00F1134E">
      <w:pPr>
        <w:numPr>
          <w:ilvl w:val="0"/>
          <w:numId w:val="7"/>
        </w:numPr>
        <w:tabs>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comunice cu orice angajat al societății şi să dispună de acces la orice înregistrări, informație sau documente necesare pentru a-i permite îndeplinirea responsabilităților;</w:t>
      </w:r>
    </w:p>
    <w:p w14:paraId="44570B0D" w14:textId="77777777" w:rsidR="00F1134E" w:rsidRPr="00E5349D" w:rsidRDefault="00F1134E" w:rsidP="00F1134E">
      <w:pPr>
        <w:numPr>
          <w:ilvl w:val="0"/>
          <w:numId w:val="7"/>
        </w:numPr>
        <w:tabs>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efectueze investigații asupra încălcărilor posibile ale politicii de conformitate şi să dezvăluie liber constatările consiliului societății;</w:t>
      </w:r>
    </w:p>
    <w:p w14:paraId="5A4FC724" w14:textId="22A88BC4" w:rsidR="00F1134E" w:rsidRPr="00E5349D" w:rsidRDefault="00F1134E" w:rsidP="00F1134E">
      <w:pPr>
        <w:numPr>
          <w:ilvl w:val="0"/>
          <w:numId w:val="7"/>
        </w:numPr>
        <w:tabs>
          <w:tab w:val="left" w:pos="426"/>
          <w:tab w:val="left" w:pos="567"/>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propună recomandări în scopul corectării </w:t>
      </w:r>
      <w:r w:rsidR="0008261D" w:rsidRPr="00E5349D">
        <w:rPr>
          <w:rFonts w:ascii="PermianSerifTypeface" w:eastAsia="Times New Roman" w:hAnsi="PermianSerifTypeface" w:cs="Times New Roman"/>
          <w:lang w:val="ro-MD"/>
        </w:rPr>
        <w:t>situațiilor</w:t>
      </w:r>
      <w:r w:rsidRPr="00E5349D">
        <w:rPr>
          <w:rFonts w:ascii="PermianSerifTypeface" w:eastAsia="Times New Roman" w:hAnsi="PermianSerifTypeface" w:cs="Times New Roman"/>
          <w:lang w:val="ro-MD"/>
        </w:rPr>
        <w:t xml:space="preserve"> de neconformitate constatate.</w:t>
      </w:r>
    </w:p>
    <w:p w14:paraId="41978C9D" w14:textId="27C77EB5" w:rsidR="00F1134E" w:rsidRPr="00E5349D" w:rsidRDefault="00F1134E"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În cazul în care, pe parcursul investigațiilor, se constată nereguli sau încălcări ale politicii de conformitate, conducătorul </w:t>
      </w:r>
      <w:r w:rsidR="0008261D"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conformitate raportează imediat consiliului societății şi informează organul executiv.</w:t>
      </w:r>
    </w:p>
    <w:p w14:paraId="35DE3973" w14:textId="5C87A869" w:rsidR="00F1134E" w:rsidRPr="00E5349D" w:rsidRDefault="00194358"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Personalul</w:t>
      </w:r>
      <w:r w:rsidR="00F1134E" w:rsidRPr="00E5349D">
        <w:rPr>
          <w:rFonts w:ascii="PermianSerifTypeface" w:eastAsia="Times New Roman" w:hAnsi="PermianSerifTypeface" w:cs="Times New Roman"/>
          <w:lang w:val="ro-MD"/>
        </w:rPr>
        <w:t xml:space="preserve"> funcției de conformitate trebuie să dețină calificările necesare, experiența în domeniu şi calitățile personale şi profesionale care să îi permită să </w:t>
      </w:r>
      <w:r w:rsidR="0008261D" w:rsidRPr="00E5349D">
        <w:rPr>
          <w:rFonts w:ascii="PermianSerifTypeface" w:eastAsia="Times New Roman" w:hAnsi="PermianSerifTypeface" w:cs="Times New Roman"/>
          <w:lang w:val="ro-MD"/>
        </w:rPr>
        <w:t>desfășoare</w:t>
      </w:r>
      <w:r w:rsidR="00F1134E" w:rsidRPr="00E5349D">
        <w:rPr>
          <w:rFonts w:ascii="PermianSerifTypeface" w:eastAsia="Times New Roman" w:hAnsi="PermianSerifTypeface" w:cs="Times New Roman"/>
          <w:lang w:val="ro-MD"/>
        </w:rPr>
        <w:t xml:space="preserve"> aceste </w:t>
      </w:r>
      <w:r w:rsidR="0008261D" w:rsidRPr="00E5349D">
        <w:rPr>
          <w:rFonts w:ascii="PermianSerifTypeface" w:eastAsia="Times New Roman" w:hAnsi="PermianSerifTypeface" w:cs="Times New Roman"/>
          <w:lang w:val="ro-MD"/>
        </w:rPr>
        <w:t>activități</w:t>
      </w:r>
      <w:r w:rsidR="00F1134E" w:rsidRPr="00E5349D">
        <w:rPr>
          <w:rFonts w:ascii="PermianSerifTypeface" w:eastAsia="Times New Roman" w:hAnsi="PermianSerifTypeface" w:cs="Times New Roman"/>
          <w:lang w:val="ro-MD"/>
        </w:rPr>
        <w:t xml:space="preserve"> specifice. De asemenea, acesta trebuie să dispună de o bună </w:t>
      </w:r>
      <w:r w:rsidR="0008261D" w:rsidRPr="00E5349D">
        <w:rPr>
          <w:rFonts w:ascii="PermianSerifTypeface" w:eastAsia="Times New Roman" w:hAnsi="PermianSerifTypeface" w:cs="Times New Roman"/>
          <w:lang w:val="ro-MD"/>
        </w:rPr>
        <w:t>cunoaștere</w:t>
      </w:r>
      <w:r w:rsidR="00F1134E" w:rsidRPr="00E5349D">
        <w:rPr>
          <w:rFonts w:ascii="PermianSerifTypeface" w:eastAsia="Times New Roman" w:hAnsi="PermianSerifTypeface" w:cs="Times New Roman"/>
          <w:lang w:val="ro-MD"/>
        </w:rPr>
        <w:t xml:space="preserve"> a legislației şi a standardelor profesionale şi de etică. </w:t>
      </w:r>
    </w:p>
    <w:p w14:paraId="294ECC91" w14:textId="77777777" w:rsidR="00F1134E" w:rsidRPr="00E5349D" w:rsidRDefault="00F1134E" w:rsidP="00F1134E">
      <w:pPr>
        <w:tabs>
          <w:tab w:val="left" w:pos="426"/>
          <w:tab w:val="left" w:pos="567"/>
        </w:tabs>
        <w:spacing w:after="0" w:line="240" w:lineRule="auto"/>
        <w:contextualSpacing/>
        <w:jc w:val="center"/>
        <w:rPr>
          <w:rFonts w:ascii="PermianSerifTypeface" w:eastAsia="Times New Roman" w:hAnsi="PermianSerifTypeface" w:cs="Times New Roman"/>
          <w:b/>
          <w:lang w:val="ro-MD"/>
        </w:rPr>
      </w:pPr>
    </w:p>
    <w:p w14:paraId="4F0A9DB5" w14:textId="1D0730F7" w:rsidR="00F1134E" w:rsidRPr="00E5349D" w:rsidRDefault="00F1134E" w:rsidP="00F1134E">
      <w:pPr>
        <w:tabs>
          <w:tab w:val="left" w:pos="426"/>
          <w:tab w:val="left" w:pos="567"/>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Secțiunea a </w:t>
      </w:r>
      <w:r w:rsidR="001215D1" w:rsidRPr="00E5349D">
        <w:rPr>
          <w:rFonts w:ascii="PermianSerifTypeface" w:eastAsia="Times New Roman" w:hAnsi="PermianSerifTypeface" w:cs="Times New Roman"/>
          <w:b/>
          <w:lang w:val="ro-MD"/>
        </w:rPr>
        <w:t>3</w:t>
      </w:r>
      <w:r w:rsidRPr="00E5349D">
        <w:rPr>
          <w:rFonts w:ascii="PermianSerifTypeface" w:eastAsia="Times New Roman" w:hAnsi="PermianSerifTypeface" w:cs="Times New Roman"/>
          <w:b/>
          <w:lang w:val="ro-MD"/>
        </w:rPr>
        <w:t>-a</w:t>
      </w:r>
    </w:p>
    <w:p w14:paraId="65510A15"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Funcția de audit intern</w:t>
      </w:r>
    </w:p>
    <w:p w14:paraId="70FCC5F5"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lang w:val="ro-MD"/>
        </w:rPr>
      </w:pPr>
    </w:p>
    <w:p w14:paraId="2C432B49" w14:textId="61A857E7" w:rsidR="00F1134E" w:rsidRPr="00E5349D" w:rsidRDefault="00F1134E" w:rsidP="00147F95">
      <w:pPr>
        <w:numPr>
          <w:ilvl w:val="0"/>
          <w:numId w:val="3"/>
        </w:numPr>
        <w:tabs>
          <w:tab w:val="left" w:pos="426"/>
          <w:tab w:val="left" w:pos="567"/>
          <w:tab w:val="left" w:pos="709"/>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Conducătorul </w:t>
      </w:r>
      <w:r w:rsidR="00CF0FB7"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audit intern nu poate fi persoana afiliată societății, cu </w:t>
      </w:r>
      <w:r w:rsidR="007D3FB8" w:rsidRPr="00E5349D">
        <w:rPr>
          <w:rFonts w:ascii="PermianSerifTypeface" w:eastAsia="Times New Roman" w:hAnsi="PermianSerifTypeface" w:cs="Times New Roman"/>
          <w:lang w:val="ro-MD"/>
        </w:rPr>
        <w:t>excepția</w:t>
      </w:r>
      <w:r w:rsidRPr="00E5349D">
        <w:rPr>
          <w:rFonts w:ascii="PermianSerifTypeface" w:eastAsia="Times New Roman" w:hAnsi="PermianSerifTypeface" w:cs="Times New Roman"/>
          <w:lang w:val="ro-MD"/>
        </w:rPr>
        <w:t xml:space="preserve"> afilierii determinate de calitatea de conducător al </w:t>
      </w:r>
      <w:r w:rsidR="00CF0FB7"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audit intern.</w:t>
      </w:r>
    </w:p>
    <w:p w14:paraId="27E05CEC" w14:textId="2A89D4C8" w:rsidR="00F1134E" w:rsidRPr="00E5349D" w:rsidRDefault="00F1134E" w:rsidP="00147F95">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w:t>
      </w:r>
      <w:r w:rsidR="0028551F" w:rsidRPr="00E5349D">
        <w:rPr>
          <w:rFonts w:ascii="PermianSerifTypeface" w:eastAsia="Times New Roman" w:hAnsi="PermianSerifTypeface" w:cs="Times New Roman"/>
          <w:lang w:val="ro-MD"/>
        </w:rPr>
        <w:t xml:space="preserve">este responsabilă pentru </w:t>
      </w:r>
      <w:r w:rsidRPr="00E5349D">
        <w:rPr>
          <w:rFonts w:ascii="PermianSerifTypeface" w:eastAsia="Times New Roman" w:hAnsi="PermianSerifTypeface" w:cs="Times New Roman"/>
          <w:lang w:val="ro-MD"/>
        </w:rPr>
        <w:t>asigur</w:t>
      </w:r>
      <w:r w:rsidR="0028551F" w:rsidRPr="00E5349D">
        <w:rPr>
          <w:rFonts w:ascii="PermianSerifTypeface" w:eastAsia="Times New Roman" w:hAnsi="PermianSerifTypeface" w:cs="Times New Roman"/>
          <w:lang w:val="ro-MD"/>
        </w:rPr>
        <w:t>area</w:t>
      </w:r>
      <w:r w:rsidRPr="00E5349D">
        <w:rPr>
          <w:rFonts w:ascii="PermianSerifTypeface" w:eastAsia="Times New Roman" w:hAnsi="PermianSerifTypeface" w:cs="Times New Roman"/>
          <w:lang w:val="ro-MD"/>
        </w:rPr>
        <w:t xml:space="preserve"> că funcția de audit intern nu îndeplinește alte funcții operaționale și că nu este influențată în mod necorespunzător de celelalte funcții-cheie. </w:t>
      </w:r>
    </w:p>
    <w:p w14:paraId="38CB8842" w14:textId="33E8C0C7" w:rsidR="00F1134E" w:rsidRPr="00E5349D" w:rsidRDefault="00B36B37" w:rsidP="00147F95">
      <w:pPr>
        <w:pStyle w:val="ListParagraph"/>
        <w:numPr>
          <w:ilvl w:val="0"/>
          <w:numId w:val="3"/>
        </w:numPr>
        <w:tabs>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Atunci când efectuează un audit şi raportează rezultatele auditului, societatea </w:t>
      </w:r>
      <w:r w:rsidR="0028551F" w:rsidRPr="00E5349D">
        <w:rPr>
          <w:rFonts w:ascii="PermianSerifTypeface" w:eastAsia="Times New Roman" w:hAnsi="PermianSerifTypeface" w:cs="Times New Roman"/>
          <w:lang w:val="ro-MD"/>
        </w:rPr>
        <w:t xml:space="preserve">întreprinde </w:t>
      </w:r>
      <w:r w:rsidR="00F1134E" w:rsidRPr="00E5349D">
        <w:rPr>
          <w:rFonts w:ascii="PermianSerifTypeface" w:eastAsia="Times New Roman" w:hAnsi="PermianSerifTypeface" w:cs="Times New Roman"/>
          <w:lang w:val="ro-MD"/>
        </w:rPr>
        <w:t>măsuri</w:t>
      </w:r>
      <w:r w:rsidR="0028551F" w:rsidRPr="00E5349D">
        <w:rPr>
          <w:rFonts w:ascii="PermianSerifTypeface" w:eastAsia="Times New Roman" w:hAnsi="PermianSerifTypeface" w:cs="Times New Roman"/>
          <w:lang w:val="ro-MD"/>
        </w:rPr>
        <w:t>le</w:t>
      </w:r>
      <w:r w:rsidR="00F1134E" w:rsidRPr="00E5349D">
        <w:rPr>
          <w:rFonts w:ascii="PermianSerifTypeface" w:eastAsia="Times New Roman" w:hAnsi="PermianSerifTypeface" w:cs="Times New Roman"/>
          <w:lang w:val="ro-MD"/>
        </w:rPr>
        <w:t xml:space="preserve"> pentru ca </w:t>
      </w:r>
      <w:r w:rsidR="00CF0FB7"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audit intern să nu fie </w:t>
      </w:r>
      <w:r w:rsidR="00CF0FB7" w:rsidRPr="00E5349D">
        <w:rPr>
          <w:rFonts w:ascii="PermianSerifTypeface" w:eastAsia="Times New Roman" w:hAnsi="PermianSerifTypeface" w:cs="Times New Roman"/>
          <w:lang w:val="ro-MD"/>
        </w:rPr>
        <w:t>influențată</w:t>
      </w:r>
      <w:r w:rsidR="00F1134E" w:rsidRPr="00E5349D">
        <w:rPr>
          <w:rFonts w:ascii="PermianSerifTypeface" w:eastAsia="Times New Roman" w:hAnsi="PermianSerifTypeface" w:cs="Times New Roman"/>
          <w:lang w:val="ro-MD"/>
        </w:rPr>
        <w:t xml:space="preserve"> de organele de conducere, ceea ce i-ar putea afecta </w:t>
      </w:r>
      <w:r w:rsidR="00CF0FB7" w:rsidRPr="00E5349D">
        <w:rPr>
          <w:rFonts w:ascii="PermianSerifTypeface" w:eastAsia="Times New Roman" w:hAnsi="PermianSerifTypeface" w:cs="Times New Roman"/>
          <w:lang w:val="ro-MD"/>
        </w:rPr>
        <w:t>independența</w:t>
      </w:r>
      <w:r w:rsidR="00F1134E" w:rsidRPr="00E5349D">
        <w:rPr>
          <w:rFonts w:ascii="PermianSerifTypeface" w:eastAsia="Times New Roman" w:hAnsi="PermianSerifTypeface" w:cs="Times New Roman"/>
          <w:lang w:val="ro-MD"/>
        </w:rPr>
        <w:t xml:space="preserve"> şi </w:t>
      </w:r>
      <w:r w:rsidR="00CF0FB7" w:rsidRPr="00E5349D">
        <w:rPr>
          <w:rFonts w:ascii="PermianSerifTypeface" w:eastAsia="Times New Roman" w:hAnsi="PermianSerifTypeface" w:cs="Times New Roman"/>
          <w:lang w:val="ro-MD"/>
        </w:rPr>
        <w:t>imparțialitatea</w:t>
      </w:r>
      <w:r w:rsidR="00F1134E" w:rsidRPr="00E5349D">
        <w:rPr>
          <w:rFonts w:ascii="PermianSerifTypeface" w:eastAsia="Times New Roman" w:hAnsi="PermianSerifTypeface" w:cs="Times New Roman"/>
          <w:lang w:val="ro-MD"/>
        </w:rPr>
        <w:t>.</w:t>
      </w:r>
    </w:p>
    <w:p w14:paraId="733728BC" w14:textId="14BCA19C" w:rsidR="00F1134E" w:rsidRPr="00E5349D" w:rsidRDefault="00F1134E" w:rsidP="00147F95">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Prin derogare de la pct. </w:t>
      </w:r>
      <w:r w:rsidR="00FD4FD8">
        <w:rPr>
          <w:rFonts w:ascii="PermianSerifTypeface" w:eastAsia="Times New Roman" w:hAnsi="PermianSerifTypeface" w:cs="Times New Roman"/>
          <w:lang w:val="ro-MD"/>
        </w:rPr>
        <w:t>13</w:t>
      </w:r>
      <w:r w:rsidR="005D49E5">
        <w:rPr>
          <w:rFonts w:ascii="PermianSerifTypeface" w:eastAsia="Times New Roman" w:hAnsi="PermianSerifTypeface" w:cs="Times New Roman"/>
          <w:lang w:val="ro-MD"/>
        </w:rPr>
        <w:t>9</w:t>
      </w:r>
      <w:r w:rsidR="001F2767"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și în special cu respectarea principiului proporționalității,  persoanele care exercită funcția de audit intern pot exercita și alte funcții-cheie atunci când sunt îndeplinite următoarele condiții:</w:t>
      </w:r>
    </w:p>
    <w:p w14:paraId="2622AF8E" w14:textId="77777777" w:rsidR="00F1134E" w:rsidRPr="00E5349D" w:rsidRDefault="00F1134E" w:rsidP="00147F95">
      <w:pPr>
        <w:numPr>
          <w:ilvl w:val="1"/>
          <w:numId w:val="7"/>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când acest lucru este necesar date fiind natura, amploarea și complexitatea riscurilor inerente din activitatea societății;</w:t>
      </w:r>
    </w:p>
    <w:p w14:paraId="1BB5ACC9" w14:textId="77777777" w:rsidR="00F1134E" w:rsidRPr="00E5349D" w:rsidRDefault="00F1134E" w:rsidP="00F1134E">
      <w:pPr>
        <w:numPr>
          <w:ilvl w:val="1"/>
          <w:numId w:val="7"/>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când nu apar conflicte de interese pentru persoanele care exercită funcția de audit intern;</w:t>
      </w:r>
    </w:p>
    <w:p w14:paraId="23B25876" w14:textId="11CBA06D" w:rsidR="00F1134E" w:rsidRPr="00E5349D" w:rsidRDefault="00F1134E" w:rsidP="00F1134E">
      <w:pPr>
        <w:numPr>
          <w:ilvl w:val="1"/>
          <w:numId w:val="7"/>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când menținerea în funcția de audit intern a unor persoane care nu exercită alte funcții-cheie ar genera pentru societate costuri disproporționate în raport cu totalul cheltuielilor administrative. </w:t>
      </w:r>
    </w:p>
    <w:p w14:paraId="0BF87E9D" w14:textId="77777777" w:rsidR="00F1134E" w:rsidRPr="00E5349D" w:rsidRDefault="00F1134E" w:rsidP="00DA3C43">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 de audit intern este responsabilă de îndeplinirea următoarelor sarcini:</w:t>
      </w:r>
    </w:p>
    <w:p w14:paraId="571DF50C" w14:textId="652920BF" w:rsidR="00F1134E" w:rsidRPr="00E5349D" w:rsidRDefault="00F1134E" w:rsidP="001339D9">
      <w:pPr>
        <w:numPr>
          <w:ilvl w:val="1"/>
          <w:numId w:val="39"/>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aplicarea și menținerea unui plan de audit intern în care sunt prevăzute activitățile de audit care urmează să fie întreprinse în următorii 3 ani, luând în considerare toate activitățile societății și sistemul de guvernanță al acesteia;</w:t>
      </w:r>
    </w:p>
    <w:p w14:paraId="334EA70D" w14:textId="77777777" w:rsidR="00F1134E" w:rsidRPr="00E5349D" w:rsidRDefault="00F1134E" w:rsidP="001339D9">
      <w:pPr>
        <w:numPr>
          <w:ilvl w:val="1"/>
          <w:numId w:val="39"/>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adoptarea unei abordări bazate pe risc în stabilirea priorităților;</w:t>
      </w:r>
    </w:p>
    <w:p w14:paraId="6B6B6175" w14:textId="77777777" w:rsidR="00F1134E" w:rsidRPr="00E5349D" w:rsidRDefault="00F1134E" w:rsidP="001339D9">
      <w:pPr>
        <w:numPr>
          <w:ilvl w:val="1"/>
          <w:numId w:val="39"/>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informarea consiliului societății cu privire la planul de audit intern;</w:t>
      </w:r>
    </w:p>
    <w:p w14:paraId="1186A723" w14:textId="783B2D0A" w:rsidR="00F1134E" w:rsidRPr="00E5349D" w:rsidRDefault="00F1134E" w:rsidP="001339D9">
      <w:pPr>
        <w:numPr>
          <w:ilvl w:val="1"/>
          <w:numId w:val="39"/>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formularea de recomandări bazate pe rezultatele activității desfășurate în conformitate cu </w:t>
      </w:r>
      <w:r w:rsidR="00754BDB" w:rsidRPr="00E5349D">
        <w:rPr>
          <w:rFonts w:ascii="PermianSerifTypeface" w:eastAsia="Times New Roman" w:hAnsi="PermianSerifTypeface" w:cs="Times New Roman"/>
          <w:lang w:val="ro-MD"/>
        </w:rPr>
        <w:t>sbp.</w:t>
      </w:r>
      <w:r w:rsidRPr="00E5349D">
        <w:rPr>
          <w:rFonts w:ascii="PermianSerifTypeface" w:eastAsia="Times New Roman" w:hAnsi="PermianSerifTypeface" w:cs="Times New Roman"/>
          <w:lang w:val="ro-MD"/>
        </w:rPr>
        <w:t>1) și prezentarea unui raport scris privind constatările și recomandările sale consiliului societății, cel puțin o</w:t>
      </w:r>
      <w:r w:rsidR="00C32E05"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dată pe an;</w:t>
      </w:r>
    </w:p>
    <w:p w14:paraId="5BA97B10" w14:textId="77777777" w:rsidR="008607DD" w:rsidRPr="008607DD" w:rsidRDefault="00F1134E" w:rsidP="008607DD">
      <w:pPr>
        <w:numPr>
          <w:ilvl w:val="1"/>
          <w:numId w:val="39"/>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verificarea conformității cu deciziile luate de consiliul societății pe baza recomandărilor menționate la </w:t>
      </w:r>
      <w:r w:rsidR="00754BDB" w:rsidRPr="00E5349D">
        <w:rPr>
          <w:rFonts w:ascii="PermianSerifTypeface" w:eastAsia="Times New Roman" w:hAnsi="PermianSerifTypeface" w:cs="Times New Roman"/>
          <w:lang w:val="ro-MD"/>
        </w:rPr>
        <w:t>sbp.</w:t>
      </w:r>
      <w:r w:rsidRPr="00E5349D">
        <w:rPr>
          <w:rFonts w:ascii="PermianSerifTypeface" w:eastAsia="Times New Roman" w:hAnsi="PermianSerifTypeface" w:cs="Times New Roman"/>
          <w:lang w:val="ro-MD"/>
        </w:rPr>
        <w:t xml:space="preserve"> 4). </w:t>
      </w:r>
      <w:r w:rsidR="008607DD" w:rsidRPr="008607DD">
        <w:rPr>
          <w:rFonts w:ascii="PermianSerifTypeface" w:eastAsia="Times New Roman" w:hAnsi="PermianSerifTypeface" w:cs="Times New Roman"/>
          <w:lang w:val="ro-MD"/>
        </w:rPr>
        <w:t>Când este necesar, funcția de audit intern poate efectua audituri care nu sunt incluse în planul de audit.</w:t>
      </w:r>
    </w:p>
    <w:p w14:paraId="63718577" w14:textId="77777777"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Societatea se asigură că planul de audit intern:</w:t>
      </w:r>
    </w:p>
    <w:p w14:paraId="151A1773" w14:textId="04AF7C79" w:rsidR="00F1134E" w:rsidRPr="00E5349D" w:rsidRDefault="00F1134E" w:rsidP="00F1134E">
      <w:pPr>
        <w:numPr>
          <w:ilvl w:val="0"/>
          <w:numId w:val="8"/>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se bazează pe analizarea metodică a riscurilor, ținând cont de toate activitățile și de întregul sistem de guvernanță, precum și de evoluțiile preconizate ale activităților;</w:t>
      </w:r>
    </w:p>
    <w:p w14:paraId="160E7762" w14:textId="377BCE27" w:rsidR="00682EB1" w:rsidRPr="00E5349D" w:rsidRDefault="00F1134E" w:rsidP="00F1134E">
      <w:pPr>
        <w:numPr>
          <w:ilvl w:val="0"/>
          <w:numId w:val="8"/>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cuprinde activitățile semnificative care urmează a fi revizuite într-o perioadă rezonabilă de timp</w:t>
      </w:r>
      <w:r w:rsidR="00682EB1"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color w:val="FF0000"/>
          <w:lang w:val="ro-MD"/>
        </w:rPr>
        <w:t xml:space="preserve"> </w:t>
      </w:r>
    </w:p>
    <w:p w14:paraId="668AF2E4" w14:textId="5EE099B5"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legătură cu evaluarea internă a riscurilor și a solvabilității</w:t>
      </w:r>
      <w:r w:rsidR="00C32E05"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funcția de audit intern are următoarele sarcini: </w:t>
      </w:r>
    </w:p>
    <w:p w14:paraId="7B950B36" w14:textId="685F9156" w:rsidR="00F1134E" w:rsidRPr="00E5349D" w:rsidRDefault="00F1134E" w:rsidP="001339D9">
      <w:pPr>
        <w:numPr>
          <w:ilvl w:val="0"/>
          <w:numId w:val="25"/>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să se asigure că</w:t>
      </w:r>
      <w:r w:rsidR="006D4E7C" w:rsidRPr="00E5349D">
        <w:rPr>
          <w:rFonts w:ascii="PermianSerifTypeface" w:eastAsia="Times New Roman" w:hAnsi="PermianSerifTypeface" w:cs="Times New Roman"/>
          <w:lang w:val="ro-MD"/>
        </w:rPr>
        <w:t xml:space="preserve"> la elaborarea planificarea activității</w:t>
      </w:r>
      <w:r w:rsidRPr="00E5349D">
        <w:rPr>
          <w:rFonts w:ascii="PermianSerifTypeface" w:eastAsia="Times New Roman" w:hAnsi="PermianSerifTypeface" w:cs="Times New Roman"/>
          <w:lang w:val="ro-MD"/>
        </w:rPr>
        <w:t xml:space="preserve"> </w:t>
      </w:r>
      <w:r w:rsidR="006D4E7C" w:rsidRPr="00E5349D">
        <w:rPr>
          <w:rFonts w:ascii="PermianSerifTypeface" w:eastAsia="Times New Roman" w:hAnsi="PermianSerifTypeface" w:cs="Times New Roman"/>
          <w:lang w:val="ro-MD"/>
        </w:rPr>
        <w:t>au fost</w:t>
      </w:r>
      <w:r w:rsidRPr="00E5349D">
        <w:rPr>
          <w:rFonts w:ascii="PermianSerifTypeface" w:eastAsia="Times New Roman" w:hAnsi="PermianSerifTypeface" w:cs="Times New Roman"/>
          <w:lang w:val="ro-MD"/>
        </w:rPr>
        <w:t xml:space="preserve"> luat</w:t>
      </w:r>
      <w:r w:rsidR="006D4E7C"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în considerare strategia de afaceri și impactul asupra profilului de risc și toleranței la risc;</w:t>
      </w:r>
    </w:p>
    <w:p w14:paraId="1FDC1686" w14:textId="70648089" w:rsidR="00F1134E" w:rsidRPr="00E5349D" w:rsidRDefault="00F1134E" w:rsidP="001339D9">
      <w:pPr>
        <w:numPr>
          <w:ilvl w:val="0"/>
          <w:numId w:val="2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evalueze măsura în care </w:t>
      </w:r>
      <w:r w:rsidR="006D4E7C" w:rsidRPr="00E5349D">
        <w:rPr>
          <w:rFonts w:ascii="PermianSerifTypeface" w:eastAsia="Times New Roman" w:hAnsi="PermianSerifTypeface" w:cs="Times New Roman"/>
          <w:lang w:val="ro-MD"/>
        </w:rPr>
        <w:t>gestiunea</w:t>
      </w:r>
      <w:r w:rsidRPr="00E5349D">
        <w:rPr>
          <w:rFonts w:ascii="PermianSerifTypeface" w:eastAsia="Times New Roman" w:hAnsi="PermianSerifTypeface" w:cs="Times New Roman"/>
          <w:lang w:val="ro-MD"/>
        </w:rPr>
        <w:t xml:space="preserve"> capital</w:t>
      </w:r>
      <w:r w:rsidR="006D4E7C" w:rsidRPr="00E5349D">
        <w:rPr>
          <w:rFonts w:ascii="PermianSerifTypeface" w:eastAsia="Times New Roman" w:hAnsi="PermianSerifTypeface" w:cs="Times New Roman"/>
          <w:lang w:val="ro-MD"/>
        </w:rPr>
        <w:t>ului</w:t>
      </w:r>
      <w:r w:rsidRPr="00E5349D">
        <w:rPr>
          <w:rFonts w:ascii="PermianSerifTypeface" w:eastAsia="Times New Roman" w:hAnsi="PermianSerifTypeface" w:cs="Times New Roman"/>
          <w:lang w:val="ro-MD"/>
        </w:rPr>
        <w:t xml:space="preserve"> încorporează riscurile</w:t>
      </w:r>
      <w:r w:rsidR="006D4E7C" w:rsidRPr="00E5349D">
        <w:rPr>
          <w:rFonts w:ascii="PermianSerifTypeface" w:eastAsia="Times New Roman" w:hAnsi="PermianSerifTypeface" w:cs="Times New Roman"/>
          <w:lang w:val="ro-MD"/>
        </w:rPr>
        <w:t xml:space="preserve"> identificate sau care pot apărea</w:t>
      </w:r>
      <w:r w:rsidRPr="00E5349D">
        <w:rPr>
          <w:rFonts w:ascii="PermianSerifTypeface" w:eastAsia="Times New Roman" w:hAnsi="PermianSerifTypeface" w:cs="Times New Roman"/>
          <w:lang w:val="ro-MD"/>
        </w:rPr>
        <w:t>;</w:t>
      </w:r>
    </w:p>
    <w:p w14:paraId="5958C88D" w14:textId="513E7B2F" w:rsidR="00F1134E" w:rsidRPr="00E5349D" w:rsidRDefault="00F1134E" w:rsidP="001339D9">
      <w:pPr>
        <w:numPr>
          <w:ilvl w:val="0"/>
          <w:numId w:val="2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să verifice dacă declarația privind toleranța/apetitul la risc a fost revizuită și aprobată de </w:t>
      </w:r>
      <w:r w:rsidR="007B7A4B" w:rsidRPr="00E5349D">
        <w:rPr>
          <w:rFonts w:ascii="PermianSerifTypeface" w:eastAsia="Times New Roman" w:hAnsi="PermianSerifTypeface" w:cs="Times New Roman"/>
          <w:lang w:val="ro-MD"/>
        </w:rPr>
        <w:t xml:space="preserve">consiliul societății </w:t>
      </w:r>
      <w:r w:rsidRPr="00E5349D">
        <w:rPr>
          <w:rFonts w:ascii="PermianSerifTypeface" w:eastAsia="Times New Roman" w:hAnsi="PermianSerifTypeface" w:cs="Times New Roman"/>
          <w:lang w:val="ro-MD"/>
        </w:rPr>
        <w:t>cel puțin o dată pe an;</w:t>
      </w:r>
    </w:p>
    <w:p w14:paraId="3E12BA11" w14:textId="2AA5A641" w:rsidR="00F1134E" w:rsidRPr="00E5349D" w:rsidRDefault="00F1134E" w:rsidP="001339D9">
      <w:pPr>
        <w:numPr>
          <w:ilvl w:val="0"/>
          <w:numId w:val="25"/>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aferent evaluării riscurilor semnificative şi a riscurilor depistate în mod repetat, care ar prejudicia </w:t>
      </w:r>
      <w:r w:rsidR="00CF0FB7" w:rsidRPr="00E5349D">
        <w:rPr>
          <w:rFonts w:ascii="PermianSerifTypeface" w:eastAsia="Times New Roman" w:hAnsi="PermianSerifTypeface" w:cs="Times New Roman"/>
          <w:lang w:val="ro-MD"/>
        </w:rPr>
        <w:t>reputația</w:t>
      </w:r>
      <w:r w:rsidRPr="00E5349D">
        <w:rPr>
          <w:rFonts w:ascii="PermianSerifTypeface" w:eastAsia="Times New Roman" w:hAnsi="PermianSerifTypeface" w:cs="Times New Roman"/>
          <w:lang w:val="ro-MD"/>
        </w:rPr>
        <w:t xml:space="preserve"> societății sau activitatea acesteia:</w:t>
      </w:r>
    </w:p>
    <w:p w14:paraId="6F78E6C7" w14:textId="6DF38C6F" w:rsidR="00F1134E" w:rsidRPr="00E5349D" w:rsidRDefault="00F1134E" w:rsidP="00F1134E">
      <w:pPr>
        <w:numPr>
          <w:ilvl w:val="2"/>
          <w:numId w:val="2"/>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să confirme adecvarea proceselor de identificare și evaluare a riscurilor semnificative (riscurile de credit, </w:t>
      </w:r>
      <w:r w:rsidR="00CF0FB7" w:rsidRPr="00E5349D">
        <w:rPr>
          <w:rFonts w:ascii="PermianSerifTypeface" w:eastAsia="Times New Roman" w:hAnsi="PermianSerifTypeface" w:cs="Times New Roman"/>
          <w:lang w:val="ro-MD"/>
        </w:rPr>
        <w:t>operațional</w:t>
      </w:r>
      <w:r w:rsidRPr="00E5349D">
        <w:rPr>
          <w:rFonts w:ascii="PermianSerifTypeface" w:eastAsia="Times New Roman" w:hAnsi="PermianSerifTypeface" w:cs="Times New Roman"/>
          <w:lang w:val="ro-MD"/>
        </w:rPr>
        <w:t xml:space="preserve">, de </w:t>
      </w:r>
      <w:r w:rsidR="00CF0FB7" w:rsidRPr="00E5349D">
        <w:rPr>
          <w:rFonts w:ascii="PermianSerifTypeface" w:eastAsia="Times New Roman" w:hAnsi="PermianSerifTypeface" w:cs="Times New Roman"/>
          <w:lang w:val="ro-MD"/>
        </w:rPr>
        <w:t>piață</w:t>
      </w:r>
      <w:r w:rsidRPr="00E5349D">
        <w:rPr>
          <w:rFonts w:ascii="PermianSerifTypeface" w:eastAsia="Times New Roman" w:hAnsi="PermianSerifTypeface" w:cs="Times New Roman"/>
          <w:lang w:val="ro-MD"/>
        </w:rPr>
        <w:t xml:space="preserve">, de lichiditate, de concentrare, de subscriere şi alte riscuri, care pot apărea în cadrul </w:t>
      </w:r>
      <w:r w:rsidR="00CF0FB7" w:rsidRPr="00E5349D">
        <w:rPr>
          <w:rFonts w:ascii="PermianSerifTypeface" w:eastAsia="Times New Roman" w:hAnsi="PermianSerifTypeface" w:cs="Times New Roman"/>
          <w:lang w:val="ro-MD"/>
        </w:rPr>
        <w:t>desfășurării</w:t>
      </w:r>
      <w:r w:rsidRPr="00E5349D">
        <w:rPr>
          <w:rFonts w:ascii="PermianSerifTypeface" w:eastAsia="Times New Roman" w:hAnsi="PermianSerifTypeface" w:cs="Times New Roman"/>
          <w:lang w:val="ro-MD"/>
        </w:rPr>
        <w:t xml:space="preserve"> </w:t>
      </w:r>
      <w:r w:rsidR="00CF0FB7"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societății);</w:t>
      </w:r>
    </w:p>
    <w:p w14:paraId="36A3192A" w14:textId="77777777" w:rsidR="00F1134E" w:rsidRPr="00E5349D" w:rsidRDefault="00F1134E" w:rsidP="007B3C48">
      <w:pPr>
        <w:numPr>
          <w:ilvl w:val="2"/>
          <w:numId w:val="2"/>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aferent capitalizării, să ofere suportul necesar fundamentării cerințelor de solvabilitate;</w:t>
      </w:r>
    </w:p>
    <w:p w14:paraId="2A09250B" w14:textId="68D5A4BD" w:rsidR="00F1134E" w:rsidRPr="00E5349D" w:rsidRDefault="00F1134E" w:rsidP="007B3C48">
      <w:pPr>
        <w:numPr>
          <w:ilvl w:val="2"/>
          <w:numId w:val="2"/>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aferent capacității de modelare, să revizui</w:t>
      </w:r>
      <w:r w:rsidR="00C32E05" w:rsidRPr="00E5349D">
        <w:rPr>
          <w:rFonts w:ascii="PermianSerifTypeface" w:eastAsia="Times New Roman" w:hAnsi="PermianSerifTypeface" w:cs="Times New Roman"/>
          <w:lang w:val="ro-MD"/>
        </w:rPr>
        <w:t>ască</w:t>
      </w:r>
      <w:r w:rsidRPr="00E5349D">
        <w:rPr>
          <w:rFonts w:ascii="PermianSerifTypeface" w:eastAsia="Times New Roman" w:hAnsi="PermianSerifTypeface" w:cs="Times New Roman"/>
          <w:lang w:val="ro-MD"/>
        </w:rPr>
        <w:t xml:space="preserve"> dac</w:t>
      </w:r>
      <w:r w:rsidR="00C32E05" w:rsidRPr="00E5349D">
        <w:rPr>
          <w:rFonts w:ascii="PermianSerifTypeface" w:eastAsia="Times New Roman" w:hAnsi="PermianSerifTypeface" w:cs="Times New Roman"/>
          <w:lang w:val="ro-MD"/>
        </w:rPr>
        <w:t>ă</w:t>
      </w:r>
      <w:r w:rsidRPr="00E5349D">
        <w:rPr>
          <w:rFonts w:ascii="PermianSerifTypeface" w:eastAsia="Times New Roman" w:hAnsi="PermianSerifTypeface" w:cs="Times New Roman"/>
          <w:lang w:val="ro-MD"/>
        </w:rPr>
        <w:t xml:space="preserve"> modele utilizate în scopul </w:t>
      </w:r>
      <w:r w:rsidR="00D45E7F" w:rsidRPr="00E5349D">
        <w:rPr>
          <w:rFonts w:ascii="PermianSerifTypeface" w:hAnsi="PermianSerifTypeface" w:cs="Times New Roman"/>
          <w:bCs/>
          <w:lang w:val="ro-MD"/>
        </w:rPr>
        <w:t>evaluarea internă a riscurilor proprii și a solvabilității</w:t>
      </w:r>
      <w:r w:rsidR="00D45E7F" w:rsidRPr="00E5349D" w:rsidDel="00FD1147">
        <w:rPr>
          <w:rFonts w:ascii="PermianSerifTypeface" w:hAnsi="PermianSerifTypeface" w:cs="Times New Roman"/>
          <w:bCs/>
          <w:lang w:val="ro-MD"/>
        </w:rPr>
        <w:t xml:space="preserve"> </w:t>
      </w:r>
      <w:r w:rsidR="00D45E7F" w:rsidRPr="00E5349D">
        <w:rPr>
          <w:rFonts w:ascii="PermianSerifTypeface" w:hAnsi="PermianSerifTypeface" w:cs="Times New Roman"/>
          <w:bCs/>
          <w:lang w:val="ro-MD" w:eastAsia="ro-RO"/>
        </w:rPr>
        <w:t xml:space="preserve">de către societățile de asigurare sau de reasigurare și cerințele cu privire la efectuarea </w:t>
      </w:r>
      <w:r w:rsidR="00D45E7F" w:rsidRPr="00E5349D">
        <w:rPr>
          <w:rFonts w:ascii="PermianSerifTypeface" w:hAnsi="PermianSerifTypeface" w:cs="Times New Roman"/>
          <w:bCs/>
          <w:lang w:val="ro-MD"/>
        </w:rPr>
        <w:t>testelor pentru evaluarea capacității de menținere a stabilității financiare</w:t>
      </w:r>
      <w:r w:rsidR="00D45E7F"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au fost validate și testate pentru rezultate pertinente de ieșire;</w:t>
      </w:r>
    </w:p>
    <w:p w14:paraId="3BDEE718" w14:textId="52CAFB98" w:rsidR="00F1134E" w:rsidRPr="00E5349D" w:rsidRDefault="00F1134E" w:rsidP="007B3C48">
      <w:pPr>
        <w:numPr>
          <w:ilvl w:val="2"/>
          <w:numId w:val="2"/>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aferent evaluării riscurilor, să verifice dacă evaluarea </w:t>
      </w:r>
      <w:r w:rsidR="00D45E7F" w:rsidRPr="00E5349D">
        <w:rPr>
          <w:rFonts w:ascii="PermianSerifTypeface" w:hAnsi="PermianSerifTypeface" w:cs="Times New Roman"/>
          <w:bCs/>
          <w:lang w:val="ro-MD"/>
        </w:rPr>
        <w:t>internă a riscurilor proprii și a solvabilității</w:t>
      </w:r>
      <w:r w:rsidR="00D45E7F" w:rsidRPr="00E5349D" w:rsidDel="00FD1147">
        <w:rPr>
          <w:rFonts w:ascii="PermianSerifTypeface" w:hAnsi="PermianSerifTypeface" w:cs="Times New Roman"/>
          <w:bCs/>
          <w:lang w:val="ro-MD"/>
        </w:rPr>
        <w:t xml:space="preserve"> </w:t>
      </w:r>
      <w:r w:rsidR="00D45E7F" w:rsidRPr="00E5349D">
        <w:rPr>
          <w:rFonts w:ascii="PermianSerifTypeface" w:hAnsi="PermianSerifTypeface" w:cs="Times New Roman"/>
          <w:bCs/>
          <w:lang w:val="ro-MD" w:eastAsia="ro-RO"/>
        </w:rPr>
        <w:t xml:space="preserve">de către societăți și cerințele cu privire la efectuarea </w:t>
      </w:r>
      <w:r w:rsidR="00D45E7F" w:rsidRPr="00E5349D">
        <w:rPr>
          <w:rFonts w:ascii="PermianSerifTypeface" w:hAnsi="PermianSerifTypeface" w:cs="Times New Roman"/>
          <w:bCs/>
          <w:lang w:val="ro-MD"/>
        </w:rPr>
        <w:t>testelor pentru evaluarea capacității de menținere a stabilității financiare</w:t>
      </w:r>
      <w:r w:rsidR="00CF0FB7">
        <w:rPr>
          <w:rFonts w:ascii="PermianSerifTypeface" w:hAnsi="PermianSerifTypeface" w:cs="Times New Roman"/>
          <w:bCs/>
          <w:lang w:val="ro-MD"/>
        </w:rPr>
        <w:t xml:space="preserve"> </w:t>
      </w:r>
      <w:r w:rsidRPr="00E5349D">
        <w:rPr>
          <w:rFonts w:ascii="PermianSerifTypeface" w:eastAsia="Times New Roman" w:hAnsi="PermianSerifTypeface" w:cs="Times New Roman"/>
          <w:lang w:val="ro-MD"/>
        </w:rPr>
        <w:t>are o cuprindere completă a expunerii la riscuri și măsurile necesare de a gestiona aceste riscuri;</w:t>
      </w:r>
    </w:p>
    <w:p w14:paraId="71546439" w14:textId="77777777" w:rsidR="00F1134E" w:rsidRPr="00E5349D" w:rsidRDefault="00F1134E" w:rsidP="007B3C48">
      <w:pPr>
        <w:numPr>
          <w:ilvl w:val="2"/>
          <w:numId w:val="2"/>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aferent raportării, să verifice dacă raportul intern este aprobat în baza unei documentații temeinice care ar demonstra subiectele abordate.</w:t>
      </w:r>
    </w:p>
    <w:p w14:paraId="4D95DD1C" w14:textId="2315C215"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instituie </w:t>
      </w:r>
      <w:r w:rsidR="00CF0FB7"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 intern, </w:t>
      </w:r>
      <w:r w:rsidR="00CF0FB7" w:rsidRPr="00E5349D">
        <w:rPr>
          <w:rFonts w:ascii="PermianSerifTypeface" w:eastAsia="Times New Roman" w:hAnsi="PermianSerifTypeface" w:cs="Times New Roman"/>
          <w:lang w:val="ro-MD"/>
        </w:rPr>
        <w:t>ținând</w:t>
      </w:r>
      <w:r w:rsidRPr="00E5349D">
        <w:rPr>
          <w:rFonts w:ascii="PermianSerifTypeface" w:eastAsia="Times New Roman" w:hAnsi="PermianSerifTypeface" w:cs="Times New Roman"/>
          <w:lang w:val="ro-MD"/>
        </w:rPr>
        <w:t xml:space="preserve"> cont cel </w:t>
      </w:r>
      <w:r w:rsidR="00CF0FB7"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de următoarele principii:</w:t>
      </w:r>
    </w:p>
    <w:p w14:paraId="09506580" w14:textId="1C49FCEF" w:rsidR="00F1134E" w:rsidRPr="00E5349D" w:rsidRDefault="00F1134E" w:rsidP="00F1134E">
      <w:pPr>
        <w:tabs>
          <w:tab w:val="left" w:pos="426"/>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 </w:t>
      </w:r>
      <w:r w:rsidR="00CF0FB7"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auditul intern îşi </w:t>
      </w:r>
      <w:r w:rsidR="00CF0FB7" w:rsidRPr="00E5349D">
        <w:rPr>
          <w:rFonts w:ascii="PermianSerifTypeface" w:eastAsia="Times New Roman" w:hAnsi="PermianSerifTypeface" w:cs="Times New Roman"/>
          <w:lang w:val="ro-MD"/>
        </w:rPr>
        <w:t>desfășoare</w:t>
      </w:r>
      <w:r w:rsidRPr="00E5349D">
        <w:rPr>
          <w:rFonts w:ascii="PermianSerifTypeface" w:eastAsia="Times New Roman" w:hAnsi="PermianSerifTypeface" w:cs="Times New Roman"/>
          <w:lang w:val="ro-MD"/>
        </w:rPr>
        <w:t xml:space="preserve"> activitatea în baza regulamentului intern cu privire la auditul intern, aprobat de către consiliul societății, care include </w:t>
      </w:r>
      <w:r w:rsidR="00CF0FB7" w:rsidRPr="00E5349D">
        <w:rPr>
          <w:rFonts w:ascii="PermianSerifTypeface" w:eastAsia="Times New Roman" w:hAnsi="PermianSerifTypeface" w:cs="Times New Roman"/>
          <w:lang w:val="ro-MD"/>
        </w:rPr>
        <w:t>informația</w:t>
      </w:r>
      <w:r w:rsidRPr="00E5349D">
        <w:rPr>
          <w:rFonts w:ascii="PermianSerifTypeface" w:eastAsia="Times New Roman" w:hAnsi="PermianSerifTypeface" w:cs="Times New Roman"/>
          <w:lang w:val="ro-MD"/>
        </w:rPr>
        <w:t xml:space="preserve"> cu privire la modul de organizare, drepturile şi </w:t>
      </w:r>
      <w:r w:rsidR="00CF0FB7" w:rsidRPr="00E5349D">
        <w:rPr>
          <w:rFonts w:ascii="PermianSerifTypeface" w:eastAsia="Times New Roman" w:hAnsi="PermianSerifTypeface" w:cs="Times New Roman"/>
          <w:lang w:val="ro-MD"/>
        </w:rPr>
        <w:t>responsabilitățile</w:t>
      </w:r>
      <w:r w:rsidRPr="00E5349D">
        <w:rPr>
          <w:rFonts w:ascii="PermianSerifTypeface" w:eastAsia="Times New Roman" w:hAnsi="PermianSerifTypeface" w:cs="Times New Roman"/>
          <w:lang w:val="ro-MD"/>
        </w:rPr>
        <w:t xml:space="preserve">, conlucrarea cu alte subdiviziuni structurale ale societății, etc. Regulamentul trebuie adus la </w:t>
      </w:r>
      <w:r w:rsidR="00CF0FB7" w:rsidRPr="00E5349D">
        <w:rPr>
          <w:rFonts w:ascii="PermianSerifTypeface" w:eastAsia="Times New Roman" w:hAnsi="PermianSerifTypeface" w:cs="Times New Roman"/>
          <w:lang w:val="ro-MD"/>
        </w:rPr>
        <w:t>cunoștința</w:t>
      </w:r>
      <w:r w:rsidRPr="00E5349D">
        <w:rPr>
          <w:rFonts w:ascii="PermianSerifTypeface" w:eastAsia="Times New Roman" w:hAnsi="PermianSerifTypeface" w:cs="Times New Roman"/>
          <w:lang w:val="ro-MD"/>
        </w:rPr>
        <w:t xml:space="preserve"> întregului personal al societății;</w:t>
      </w:r>
    </w:p>
    <w:p w14:paraId="6C52894F" w14:textId="1776BD81" w:rsidR="00F1134E" w:rsidRPr="00E5349D" w:rsidRDefault="00F1134E" w:rsidP="00F1134E">
      <w:pPr>
        <w:tabs>
          <w:tab w:val="left" w:pos="426"/>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2) în activitatea </w:t>
      </w:r>
      <w:r w:rsidR="00CF0FB7" w:rsidRPr="00E5349D">
        <w:rPr>
          <w:rFonts w:ascii="PermianSerifTypeface" w:eastAsia="Times New Roman" w:hAnsi="PermianSerifTypeface" w:cs="Times New Roman"/>
          <w:lang w:val="ro-MD"/>
        </w:rPr>
        <w:t>operațională</w:t>
      </w:r>
      <w:r w:rsidRPr="00E5349D">
        <w:rPr>
          <w:rFonts w:ascii="PermianSerifTypeface" w:eastAsia="Times New Roman" w:hAnsi="PermianSerifTypeface" w:cs="Times New Roman"/>
          <w:lang w:val="ro-MD"/>
        </w:rPr>
        <w:t xml:space="preserve"> </w:t>
      </w:r>
      <w:r w:rsidR="00CF0FB7"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 intern </w:t>
      </w:r>
      <w:r w:rsidR="00290397" w:rsidRPr="00E5349D">
        <w:rPr>
          <w:rFonts w:ascii="PermianSerifTypeface" w:eastAsia="Times New Roman" w:hAnsi="PermianSerifTypeface" w:cs="Times New Roman"/>
          <w:lang w:val="ro-MD"/>
        </w:rPr>
        <w:t>se conduce</w:t>
      </w:r>
      <w:r w:rsidRPr="00E5349D">
        <w:rPr>
          <w:rFonts w:ascii="PermianSerifTypeface" w:eastAsia="Times New Roman" w:hAnsi="PermianSerifTypeface" w:cs="Times New Roman"/>
          <w:lang w:val="ro-MD"/>
        </w:rPr>
        <w:t xml:space="preserve"> de manualul de audit intern care includ</w:t>
      </w:r>
      <w:r w:rsidR="00290397"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w:t>
      </w:r>
      <w:r w:rsidR="00CF0FB7" w:rsidRPr="00E5349D">
        <w:rPr>
          <w:rFonts w:ascii="PermianSerifTypeface" w:eastAsia="Times New Roman" w:hAnsi="PermianSerifTypeface" w:cs="Times New Roman"/>
          <w:lang w:val="ro-MD"/>
        </w:rPr>
        <w:t>instrucțiuni</w:t>
      </w:r>
      <w:r w:rsidRPr="00E5349D">
        <w:rPr>
          <w:rFonts w:ascii="PermianSerifTypeface" w:eastAsia="Times New Roman" w:hAnsi="PermianSerifTypeface" w:cs="Times New Roman"/>
          <w:lang w:val="ro-MD"/>
        </w:rPr>
        <w:t xml:space="preserve"> cu privire la </w:t>
      </w:r>
      <w:r w:rsidR="00CF0FB7" w:rsidRPr="00E5349D">
        <w:rPr>
          <w:rFonts w:ascii="PermianSerifTypeface" w:eastAsia="Times New Roman" w:hAnsi="PermianSerifTypeface" w:cs="Times New Roman"/>
          <w:lang w:val="ro-MD"/>
        </w:rPr>
        <w:t>desfășurarea</w:t>
      </w:r>
      <w:r w:rsidRPr="00E5349D">
        <w:rPr>
          <w:rFonts w:ascii="PermianSerifTypeface" w:eastAsia="Times New Roman" w:hAnsi="PermianSerifTypeface" w:cs="Times New Roman"/>
          <w:lang w:val="ro-MD"/>
        </w:rPr>
        <w:t xml:space="preserve"> </w:t>
      </w:r>
      <w:r w:rsidR="00290397" w:rsidRPr="00E5349D">
        <w:rPr>
          <w:rFonts w:ascii="PermianSerifTypeface" w:eastAsia="Times New Roman" w:hAnsi="PermianSerifTypeface" w:cs="Times New Roman"/>
          <w:lang w:val="ro-MD"/>
        </w:rPr>
        <w:t xml:space="preserve">auditului </w:t>
      </w:r>
      <w:r w:rsidRPr="00E5349D">
        <w:rPr>
          <w:rFonts w:ascii="PermianSerifTypeface" w:eastAsia="Times New Roman" w:hAnsi="PermianSerifTypeface" w:cs="Times New Roman"/>
          <w:lang w:val="ro-MD"/>
        </w:rPr>
        <w:t>pe domenii de activitate, fiind prioritare subdiviziunile structurale supuse unui nivel de risc înalt. Fiecare misiune de audit intern trebuie să fie derulată în baza unui plan centrat pe risc</w:t>
      </w:r>
      <w:r w:rsidR="00290397" w:rsidRPr="00E5349D">
        <w:rPr>
          <w:rFonts w:ascii="PermianSerifTypeface" w:eastAsia="Times New Roman" w:hAnsi="PermianSerifTypeface" w:cs="Times New Roman"/>
          <w:lang w:val="ro-MD"/>
        </w:rPr>
        <w:t>.</w:t>
      </w:r>
      <w:r w:rsidRPr="00E5349D">
        <w:rPr>
          <w:rFonts w:ascii="PermianSerifTypeface" w:hAnsi="PermianSerifTypeface" w:cs="Times New Roman"/>
          <w:lang w:val="ro-MD"/>
        </w:rPr>
        <w:t xml:space="preserve"> </w:t>
      </w:r>
      <w:r w:rsidR="00290397" w:rsidRPr="00E5349D">
        <w:rPr>
          <w:rFonts w:ascii="PermianSerifTypeface" w:eastAsia="Times New Roman" w:hAnsi="PermianSerifTypeface" w:cs="Times New Roman"/>
          <w:lang w:val="ro-MD"/>
        </w:rPr>
        <w:t>Efectuarea</w:t>
      </w:r>
      <w:r w:rsidRPr="00E5349D">
        <w:rPr>
          <w:rFonts w:ascii="PermianSerifTypeface" w:eastAsia="Times New Roman" w:hAnsi="PermianSerifTypeface" w:cs="Times New Roman"/>
          <w:lang w:val="ro-MD"/>
        </w:rPr>
        <w:t xml:space="preserve"> misiuni</w:t>
      </w:r>
      <w:r w:rsidR="00290397" w:rsidRPr="00E5349D">
        <w:rPr>
          <w:rFonts w:ascii="PermianSerifTypeface" w:eastAsia="Times New Roman" w:hAnsi="PermianSerifTypeface" w:cs="Times New Roman"/>
          <w:lang w:val="ro-MD"/>
        </w:rPr>
        <w:t>i</w:t>
      </w:r>
      <w:r w:rsidRPr="00E5349D">
        <w:rPr>
          <w:rFonts w:ascii="PermianSerifTypeface" w:eastAsia="Times New Roman" w:hAnsi="PermianSerifTypeface" w:cs="Times New Roman"/>
          <w:lang w:val="ro-MD"/>
        </w:rPr>
        <w:t xml:space="preserve"> de audit</w:t>
      </w:r>
      <w:r w:rsidR="00290397" w:rsidRPr="00E5349D">
        <w:rPr>
          <w:rFonts w:ascii="PermianSerifTypeface" w:eastAsia="Times New Roman" w:hAnsi="PermianSerifTypeface" w:cs="Times New Roman"/>
          <w:lang w:val="ro-MD"/>
        </w:rPr>
        <w:t xml:space="preserve"> intern </w:t>
      </w:r>
      <w:r w:rsidRPr="00E5349D">
        <w:rPr>
          <w:rFonts w:ascii="PermianSerifTypeface" w:eastAsia="Times New Roman" w:hAnsi="PermianSerifTypeface" w:cs="Times New Roman"/>
          <w:lang w:val="ro-MD"/>
        </w:rPr>
        <w:t>în</w:t>
      </w:r>
      <w:r w:rsidR="00290397" w:rsidRPr="00E5349D">
        <w:rPr>
          <w:rFonts w:ascii="PermianSerifTypeface" w:eastAsia="Times New Roman" w:hAnsi="PermianSerifTypeface" w:cs="Times New Roman"/>
          <w:lang w:val="ro-MD"/>
        </w:rPr>
        <w:t xml:space="preserve"> afara</w:t>
      </w:r>
      <w:r w:rsidRPr="00E5349D">
        <w:rPr>
          <w:rFonts w:ascii="PermianSerifTypeface" w:eastAsia="Times New Roman" w:hAnsi="PermianSerifTypeface" w:cs="Times New Roman"/>
          <w:lang w:val="ro-MD"/>
        </w:rPr>
        <w:t xml:space="preserve"> planul</w:t>
      </w:r>
      <w:r w:rsidR="00290397" w:rsidRPr="00E5349D">
        <w:rPr>
          <w:rFonts w:ascii="PermianSerifTypeface" w:eastAsia="Times New Roman" w:hAnsi="PermianSerifTypeface" w:cs="Times New Roman"/>
          <w:lang w:val="ro-MD"/>
        </w:rPr>
        <w:t>ui</w:t>
      </w:r>
      <w:r w:rsidRPr="00E5349D">
        <w:rPr>
          <w:rFonts w:ascii="PermianSerifTypeface" w:eastAsia="Times New Roman" w:hAnsi="PermianSerifTypeface" w:cs="Times New Roman"/>
          <w:lang w:val="ro-MD"/>
        </w:rPr>
        <w:t xml:space="preserve"> de audit intern</w:t>
      </w:r>
      <w:r w:rsidR="00290397" w:rsidRPr="00E5349D">
        <w:rPr>
          <w:rFonts w:ascii="PermianSerifTypeface" w:eastAsia="Times New Roman" w:hAnsi="PermianSerifTypeface" w:cs="Times New Roman"/>
          <w:lang w:val="ro-MD"/>
        </w:rPr>
        <w:t xml:space="preserve"> trebuie să fie argumentată</w:t>
      </w:r>
      <w:r w:rsidR="00C32E05" w:rsidRPr="00E5349D">
        <w:rPr>
          <w:rFonts w:ascii="PermianSerifTypeface" w:eastAsia="Times New Roman" w:hAnsi="PermianSerifTypeface" w:cs="Times New Roman"/>
          <w:lang w:val="ro-MD"/>
        </w:rPr>
        <w:t>;</w:t>
      </w:r>
    </w:p>
    <w:p w14:paraId="356A832D" w14:textId="04257B5F" w:rsidR="00F1134E" w:rsidRPr="00E5349D" w:rsidRDefault="00F1134E" w:rsidP="00F1134E">
      <w:pPr>
        <w:tabs>
          <w:tab w:val="left" w:pos="426"/>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3) structura şi numărul personalului </w:t>
      </w:r>
      <w:r w:rsidR="00CF0FB7"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de audit intern se determină de către consiliul societății. </w:t>
      </w:r>
      <w:r w:rsidR="00290397" w:rsidRPr="00E5349D">
        <w:rPr>
          <w:rFonts w:ascii="PermianSerifTypeface" w:eastAsia="Times New Roman" w:hAnsi="PermianSerifTypeface" w:cs="Times New Roman"/>
          <w:lang w:val="ro-MD"/>
        </w:rPr>
        <w:t>Societatea asigură încadrarea p</w:t>
      </w:r>
      <w:r w:rsidRPr="00E5349D">
        <w:rPr>
          <w:rFonts w:ascii="PermianSerifTypeface" w:eastAsia="Times New Roman" w:hAnsi="PermianSerifTypeface" w:cs="Times New Roman"/>
          <w:lang w:val="ro-MD"/>
        </w:rPr>
        <w:t>ersonalul</w:t>
      </w:r>
      <w:r w:rsidR="00290397" w:rsidRPr="00E5349D">
        <w:rPr>
          <w:rFonts w:ascii="PermianSerifTypeface" w:eastAsia="Times New Roman" w:hAnsi="PermianSerifTypeface" w:cs="Times New Roman"/>
          <w:lang w:val="ro-MD"/>
        </w:rPr>
        <w:t>ui</w:t>
      </w:r>
      <w:r w:rsidRPr="00E5349D">
        <w:rPr>
          <w:rFonts w:ascii="PermianSerifTypeface" w:eastAsia="Times New Roman" w:hAnsi="PermianSerifTypeface" w:cs="Times New Roman"/>
          <w:lang w:val="ro-MD"/>
        </w:rPr>
        <w:t xml:space="preserve"> suficient pentru realizarea scopurilor şi obiectivelor </w:t>
      </w:r>
      <w:r w:rsidR="00290397" w:rsidRPr="00E5349D">
        <w:rPr>
          <w:rFonts w:ascii="PermianSerifTypeface" w:eastAsia="Times New Roman" w:hAnsi="PermianSerifTypeface" w:cs="Times New Roman"/>
          <w:lang w:val="ro-MD"/>
        </w:rPr>
        <w:t xml:space="preserve">auditului </w:t>
      </w:r>
      <w:r w:rsidRPr="00E5349D">
        <w:rPr>
          <w:rFonts w:ascii="PermianSerifTypeface" w:eastAsia="Times New Roman" w:hAnsi="PermianSerifTypeface" w:cs="Times New Roman"/>
          <w:lang w:val="ro-MD"/>
        </w:rPr>
        <w:t xml:space="preserve">intern şi pentru </w:t>
      </w:r>
      <w:r w:rsidR="00CF0FB7" w:rsidRPr="00E5349D">
        <w:rPr>
          <w:rFonts w:ascii="PermianSerifTypeface" w:eastAsia="Times New Roman" w:hAnsi="PermianSerifTypeface" w:cs="Times New Roman"/>
          <w:lang w:val="ro-MD"/>
        </w:rPr>
        <w:t>soluționarea</w:t>
      </w:r>
      <w:r w:rsidRPr="00E5349D">
        <w:rPr>
          <w:rFonts w:ascii="PermianSerifTypeface" w:eastAsia="Times New Roman" w:hAnsi="PermianSerifTypeface" w:cs="Times New Roman"/>
          <w:lang w:val="ro-MD"/>
        </w:rPr>
        <w:t xml:space="preserve"> problemelor legate de acesta</w:t>
      </w:r>
      <w:r w:rsidR="006F6E14" w:rsidRPr="00E5349D">
        <w:rPr>
          <w:rFonts w:ascii="PermianSerifTypeface" w:eastAsia="Times New Roman" w:hAnsi="PermianSerifTypeface" w:cs="Times New Roman"/>
          <w:lang w:val="ro-MD"/>
        </w:rPr>
        <w:t>.</w:t>
      </w:r>
    </w:p>
    <w:p w14:paraId="52372957" w14:textId="5D283102"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vederea realizării responsabilităților în conformitate cu art.41 alin.(1) din Legea nr.92/2022</w:t>
      </w:r>
      <w:r w:rsidR="00C32E05"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w:t>
      </w:r>
      <w:r w:rsidR="00CF0FB7"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 intern trebuie: </w:t>
      </w:r>
    </w:p>
    <w:p w14:paraId="2939E033" w14:textId="3A4932A0" w:rsidR="00F1134E" w:rsidRPr="00E5349D" w:rsidRDefault="00F1134E"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 să elaboreze, având la bază abordarea bazată pe risc, să implementeze şi să revizuiască cel </w:t>
      </w:r>
      <w:r w:rsidR="00BC7160"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anual planul de audit intern, aprobat de către consiliul societății, care să prevadă inclusiv evaluarea sistemelor utilizate de societate pentru identificarea, estimarea, monitorizarea şi controlul riscurilor la care aceasta este expusă;</w:t>
      </w:r>
    </w:p>
    <w:p w14:paraId="2C5AC617" w14:textId="1F2844E8" w:rsidR="00F1134E" w:rsidRPr="00E5349D" w:rsidRDefault="00F1134E" w:rsidP="00F1134E">
      <w:pPr>
        <w:tabs>
          <w:tab w:val="left" w:pos="426"/>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2) să evalueze calitatea şi să verifice respectarea politicilor şi procedurilor societății în cadrul tuturor </w:t>
      </w:r>
      <w:r w:rsidR="00BC7160"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şi subdiviziunilor structurale ale societății, strategiilor şi regulilor privind managementul riscurilor, să analizeze scenariile de </w:t>
      </w:r>
      <w:r w:rsidR="008449ED" w:rsidRPr="00E5349D">
        <w:rPr>
          <w:rFonts w:ascii="PermianSerifTypeface" w:eastAsia="Times New Roman" w:hAnsi="PermianSerifTypeface" w:cs="Times New Roman"/>
          <w:lang w:val="ro-MD"/>
        </w:rPr>
        <w:t>risc</w:t>
      </w:r>
      <w:r w:rsidRPr="00E5349D">
        <w:rPr>
          <w:rFonts w:ascii="PermianSerifTypeface" w:eastAsia="Times New Roman" w:hAnsi="PermianSerifTypeface" w:cs="Times New Roman"/>
          <w:lang w:val="ro-MD"/>
        </w:rPr>
        <w:t xml:space="preserve">, precum şi mecanismele de control dacă acestea sunt suficiente şi adecvate </w:t>
      </w:r>
      <w:r w:rsidR="00BC7160"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desfășurate</w:t>
      </w:r>
      <w:r w:rsidRPr="00E5349D">
        <w:rPr>
          <w:rFonts w:ascii="PermianSerifTypeface" w:eastAsia="Times New Roman" w:hAnsi="PermianSerifTypeface" w:cs="Times New Roman"/>
          <w:lang w:val="ro-MD"/>
        </w:rPr>
        <w:t>;</w:t>
      </w:r>
    </w:p>
    <w:p w14:paraId="6C5C861A" w14:textId="7629DF33" w:rsidR="00F1134E" w:rsidRPr="00E5349D" w:rsidRDefault="007B3C48" w:rsidP="00F1134E">
      <w:pPr>
        <w:tabs>
          <w:tab w:val="left" w:pos="426"/>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3</w:t>
      </w:r>
      <w:r w:rsidR="00F1134E" w:rsidRPr="00E5349D">
        <w:rPr>
          <w:rFonts w:ascii="PermianSerifTypeface" w:eastAsia="Times New Roman" w:hAnsi="PermianSerifTypeface" w:cs="Times New Roman"/>
          <w:lang w:val="ro-MD"/>
        </w:rPr>
        <w:t xml:space="preserve">) să </w:t>
      </w:r>
      <w:r w:rsidR="00BC003A" w:rsidRPr="00E5349D">
        <w:rPr>
          <w:rFonts w:ascii="PermianSerifTypeface" w:eastAsia="Times New Roman" w:hAnsi="PermianSerifTypeface" w:cs="Times New Roman"/>
          <w:lang w:val="ro-MD"/>
        </w:rPr>
        <w:t xml:space="preserve">elaboreze un raport care să conțină </w:t>
      </w:r>
      <w:r w:rsidR="00F1134E" w:rsidRPr="00E5349D">
        <w:rPr>
          <w:rFonts w:ascii="PermianSerifTypeface" w:eastAsia="Times New Roman" w:hAnsi="PermianSerifTypeface" w:cs="Times New Roman"/>
          <w:lang w:val="ro-MD"/>
        </w:rPr>
        <w:t xml:space="preserve">constatări şi recomandări ca urmare </w:t>
      </w:r>
      <w:r w:rsidR="00BC003A" w:rsidRPr="00E5349D">
        <w:rPr>
          <w:rFonts w:ascii="PermianSerifTypeface" w:eastAsia="Times New Roman" w:hAnsi="PermianSerifTypeface" w:cs="Times New Roman"/>
          <w:lang w:val="ro-MD"/>
        </w:rPr>
        <w:t>a auditului</w:t>
      </w:r>
      <w:r w:rsidR="00F1134E" w:rsidRPr="00E5349D">
        <w:rPr>
          <w:rFonts w:ascii="PermianSerifTypeface" w:eastAsia="Times New Roman" w:hAnsi="PermianSerifTypeface" w:cs="Times New Roman"/>
          <w:lang w:val="ro-MD"/>
        </w:rPr>
        <w:t xml:space="preserve"> în scopul înlăturării şi prevenirii </w:t>
      </w:r>
      <w:r w:rsidR="00BC7160" w:rsidRPr="00E5349D">
        <w:rPr>
          <w:rFonts w:ascii="PermianSerifTypeface" w:eastAsia="Times New Roman" w:hAnsi="PermianSerifTypeface" w:cs="Times New Roman"/>
          <w:lang w:val="ro-MD"/>
        </w:rPr>
        <w:t>apariției</w:t>
      </w:r>
      <w:r w:rsidR="00F1134E" w:rsidRPr="00E5349D">
        <w:rPr>
          <w:rFonts w:ascii="PermianSerifTypeface" w:eastAsia="Times New Roman" w:hAnsi="PermianSerifTypeface" w:cs="Times New Roman"/>
          <w:lang w:val="ro-MD"/>
        </w:rPr>
        <w:t xml:space="preserve"> repetate a încălcărilor şi neajunsurilor depistate, precum şi în vederea optimizării şi dezvoltării </w:t>
      </w:r>
      <w:r w:rsidR="00BC7160" w:rsidRPr="00E5349D">
        <w:rPr>
          <w:rFonts w:ascii="PermianSerifTypeface" w:eastAsia="Times New Roman" w:hAnsi="PermianSerifTypeface" w:cs="Times New Roman"/>
          <w:lang w:val="ro-MD"/>
        </w:rPr>
        <w:t>activității</w:t>
      </w:r>
      <w:r w:rsidR="00BC003A" w:rsidRPr="00E5349D">
        <w:rPr>
          <w:rFonts w:ascii="PermianSerifTypeface" w:eastAsia="Times New Roman" w:hAnsi="PermianSerifTypeface" w:cs="Times New Roman"/>
          <w:lang w:val="ro-MD"/>
        </w:rPr>
        <w:t>, cu prezentarea acestuia consiliului societății, comitetului de audit, precum și persoanelor</w:t>
      </w:r>
      <w:r w:rsidR="00CF7A97" w:rsidRPr="00E5349D">
        <w:rPr>
          <w:rFonts w:ascii="PermianSerifTypeface" w:eastAsia="Times New Roman" w:hAnsi="PermianSerifTypeface" w:cs="Times New Roman"/>
          <w:lang w:val="ro-MD"/>
        </w:rPr>
        <w:t xml:space="preserve"> a căror activitate a fost</w:t>
      </w:r>
      <w:r w:rsidR="00BC003A" w:rsidRPr="00E5349D">
        <w:rPr>
          <w:rFonts w:ascii="PermianSerifTypeface" w:eastAsia="Times New Roman" w:hAnsi="PermianSerifTypeface" w:cs="Times New Roman"/>
          <w:lang w:val="ro-MD"/>
        </w:rPr>
        <w:t xml:space="preserve"> vizat</w:t>
      </w:r>
      <w:r w:rsidR="00CF7A97" w:rsidRPr="00E5349D">
        <w:rPr>
          <w:rFonts w:ascii="PermianSerifTypeface" w:eastAsia="Times New Roman" w:hAnsi="PermianSerifTypeface" w:cs="Times New Roman"/>
          <w:lang w:val="ro-MD"/>
        </w:rPr>
        <w:t>ă</w:t>
      </w:r>
      <w:r w:rsidR="00BC003A" w:rsidRPr="00E5349D">
        <w:rPr>
          <w:rFonts w:ascii="PermianSerifTypeface" w:eastAsia="Times New Roman" w:hAnsi="PermianSerifTypeface" w:cs="Times New Roman"/>
          <w:lang w:val="ro-MD"/>
        </w:rPr>
        <w:t xml:space="preserve"> în</w:t>
      </w:r>
      <w:r w:rsidR="00CF7A97" w:rsidRPr="00E5349D">
        <w:rPr>
          <w:rFonts w:ascii="PermianSerifTypeface" w:eastAsia="Times New Roman" w:hAnsi="PermianSerifTypeface" w:cs="Times New Roman"/>
          <w:lang w:val="ro-MD"/>
        </w:rPr>
        <w:t xml:space="preserve"> misiunea de</w:t>
      </w:r>
      <w:r w:rsidR="00BC003A" w:rsidRPr="00E5349D">
        <w:rPr>
          <w:rFonts w:ascii="PermianSerifTypeface" w:eastAsia="Times New Roman" w:hAnsi="PermianSerifTypeface" w:cs="Times New Roman"/>
          <w:lang w:val="ro-MD"/>
        </w:rPr>
        <w:t xml:space="preserve"> audit</w:t>
      </w:r>
      <w:r w:rsidR="00F1134E" w:rsidRPr="00E5349D">
        <w:rPr>
          <w:rFonts w:ascii="PermianSerifTypeface" w:eastAsia="Times New Roman" w:hAnsi="PermianSerifTypeface" w:cs="Times New Roman"/>
          <w:lang w:val="ro-MD"/>
        </w:rPr>
        <w:t>;</w:t>
      </w:r>
    </w:p>
    <w:p w14:paraId="349181BE" w14:textId="46CF78F9" w:rsidR="00F1134E" w:rsidRPr="00E5349D" w:rsidRDefault="007B3C48"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4</w:t>
      </w:r>
      <w:r w:rsidR="00F1134E" w:rsidRPr="00E5349D">
        <w:rPr>
          <w:rFonts w:ascii="PermianSerifTypeface" w:eastAsia="Times New Roman" w:hAnsi="PermianSerifTypeface" w:cs="Times New Roman"/>
          <w:lang w:val="ro-MD"/>
        </w:rPr>
        <w:t xml:space="preserve">) să supravegheze implementarea constatărilor și recomandărilor emise ca urmare a </w:t>
      </w:r>
      <w:r w:rsidR="00BC003A" w:rsidRPr="00E5349D">
        <w:rPr>
          <w:rFonts w:ascii="PermianSerifTypeface" w:eastAsia="Times New Roman" w:hAnsi="PermianSerifTypeface" w:cs="Times New Roman"/>
          <w:lang w:val="ro-MD"/>
        </w:rPr>
        <w:t>auditului</w:t>
      </w:r>
      <w:r w:rsidR="00F1134E" w:rsidRPr="00E5349D">
        <w:rPr>
          <w:rFonts w:ascii="PermianSerifTypeface" w:eastAsia="Times New Roman" w:hAnsi="PermianSerifTypeface" w:cs="Times New Roman"/>
          <w:lang w:val="ro-MD"/>
        </w:rPr>
        <w:t>;</w:t>
      </w:r>
    </w:p>
    <w:p w14:paraId="09402C58" w14:textId="3997DFF7" w:rsidR="00F1134E" w:rsidRPr="00E5349D" w:rsidRDefault="007B3C48"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5</w:t>
      </w:r>
      <w:r w:rsidR="00F1134E" w:rsidRPr="00E5349D">
        <w:rPr>
          <w:rFonts w:ascii="PermianSerifTypeface" w:eastAsia="Times New Roman" w:hAnsi="PermianSerifTypeface" w:cs="Times New Roman"/>
          <w:lang w:val="ro-MD"/>
        </w:rPr>
        <w:t>) să informeze la timp, conform reglementărilor interne ale societății, consiliul societății şi/sau comitetul de audit despre:</w:t>
      </w:r>
    </w:p>
    <w:p w14:paraId="7DF1ED61" w14:textId="4B62C34B" w:rsidR="00F1134E" w:rsidRPr="00E5349D" w:rsidRDefault="00BC7160" w:rsidP="001339D9">
      <w:pPr>
        <w:numPr>
          <w:ilvl w:val="1"/>
          <w:numId w:val="2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deficiențele</w:t>
      </w:r>
      <w:r w:rsidR="00F1134E" w:rsidRPr="00E5349D">
        <w:rPr>
          <w:rFonts w:ascii="PermianSerifTypeface" w:eastAsia="Times New Roman" w:hAnsi="PermianSerifTypeface" w:cs="Times New Roman"/>
          <w:lang w:val="ro-MD"/>
        </w:rPr>
        <w:t xml:space="preserve"> în reglementările interne sau în </w:t>
      </w:r>
      <w:r w:rsidRPr="00E5349D">
        <w:rPr>
          <w:rFonts w:ascii="PermianSerifTypeface" w:eastAsia="Times New Roman" w:hAnsi="PermianSerifTypeface" w:cs="Times New Roman"/>
          <w:lang w:val="ro-MD"/>
        </w:rPr>
        <w:t>funcționarea</w:t>
      </w:r>
      <w:r w:rsidR="00F1134E" w:rsidRPr="00E5349D">
        <w:rPr>
          <w:rFonts w:ascii="PermianSerifTypeface" w:eastAsia="Times New Roman" w:hAnsi="PermianSerifTypeface" w:cs="Times New Roman"/>
          <w:lang w:val="ro-MD"/>
        </w:rPr>
        <w:t xml:space="preserve"> subdiviziunilor structurale şi/sau cazurile de încălcare de către personal a prevederilor </w:t>
      </w:r>
      <w:r w:rsidRPr="00E5349D">
        <w:rPr>
          <w:rFonts w:ascii="PermianSerifTypeface" w:eastAsia="Times New Roman" w:hAnsi="PermianSerifTypeface" w:cs="Times New Roman"/>
          <w:lang w:val="ro-MD"/>
        </w:rPr>
        <w:t>legislației</w:t>
      </w:r>
      <w:r w:rsidR="00F1134E" w:rsidRPr="00E5349D">
        <w:rPr>
          <w:rFonts w:ascii="PermianSerifTypeface" w:eastAsia="Times New Roman" w:hAnsi="PermianSerifTypeface" w:cs="Times New Roman"/>
          <w:lang w:val="ro-MD"/>
        </w:rPr>
        <w:t>, reglementărilor interne, care ar putea afecta activitatea societății;</w:t>
      </w:r>
    </w:p>
    <w:p w14:paraId="452C9208" w14:textId="77777777" w:rsidR="00F1134E" w:rsidRPr="00E5349D" w:rsidRDefault="00F1134E" w:rsidP="001339D9">
      <w:pPr>
        <w:numPr>
          <w:ilvl w:val="1"/>
          <w:numId w:val="2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măsurile luate de către conducătorii subdiviziunilor structurale supuse controalelor privind lichidarea încălcărilor comise şi rezultatele acestora;</w:t>
      </w:r>
    </w:p>
    <w:p w14:paraId="59EB170B" w14:textId="50EA20E3" w:rsidR="00F1134E" w:rsidRPr="00E5349D" w:rsidRDefault="00F1134E" w:rsidP="001339D9">
      <w:pPr>
        <w:numPr>
          <w:ilvl w:val="1"/>
          <w:numId w:val="26"/>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 xml:space="preserve">  rezultatele agregate ale </w:t>
      </w:r>
      <w:r w:rsidR="00BC7160"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auditului intern care includ o analiză a gradului de realizare a planului anual de audit intern, opinia privind expunerea societății la riscurile semnificative şi </w:t>
      </w:r>
      <w:r w:rsidR="00BC7160" w:rsidRPr="00E5349D">
        <w:rPr>
          <w:rFonts w:ascii="PermianSerifTypeface" w:eastAsia="Times New Roman" w:hAnsi="PermianSerifTypeface" w:cs="Times New Roman"/>
          <w:lang w:val="ro-MD"/>
        </w:rPr>
        <w:t>eficienta</w:t>
      </w:r>
      <w:r w:rsidRPr="00E5349D">
        <w:rPr>
          <w:rFonts w:ascii="PermianSerifTypeface" w:eastAsia="Times New Roman" w:hAnsi="PermianSerifTypeface" w:cs="Times New Roman"/>
          <w:lang w:val="ro-MD"/>
        </w:rPr>
        <w:t xml:space="preserve"> mecanismului de control intern al societății cu o periodicitate de raportare cel </w:t>
      </w:r>
      <w:r w:rsidR="00BC7160"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anuală;</w:t>
      </w:r>
    </w:p>
    <w:p w14:paraId="2ADFEE8B" w14:textId="45A68867" w:rsidR="00F1134E" w:rsidRPr="00E5349D" w:rsidRDefault="00F1134E"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10) să evalueze </w:t>
      </w:r>
      <w:r w:rsidR="00BC7160" w:rsidRPr="00E5349D">
        <w:rPr>
          <w:rFonts w:ascii="PermianSerifTypeface" w:eastAsia="Times New Roman" w:hAnsi="PermianSerifTypeface" w:cs="Times New Roman"/>
          <w:lang w:val="ro-MD"/>
        </w:rPr>
        <w:t>eficienta</w:t>
      </w:r>
      <w:r w:rsidRPr="00E5349D">
        <w:rPr>
          <w:rFonts w:ascii="PermianSerifTypeface" w:eastAsia="Times New Roman" w:hAnsi="PermianSerifTypeface" w:cs="Times New Roman"/>
          <w:lang w:val="ro-MD"/>
        </w:rPr>
        <w:t xml:space="preserve"> proceselor care stau la baza externalizării funcțiilor și activităților societății şi să determine riscurile care pot afecta </w:t>
      </w:r>
      <w:r w:rsidR="00BC7160" w:rsidRPr="00E5349D">
        <w:rPr>
          <w:rFonts w:ascii="PermianSerifTypeface" w:eastAsia="Times New Roman" w:hAnsi="PermianSerifTypeface" w:cs="Times New Roman"/>
          <w:lang w:val="ro-MD"/>
        </w:rPr>
        <w:t>desfășurarea</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societății şi respectarea </w:t>
      </w:r>
      <w:r w:rsidR="00BC7160" w:rsidRPr="00E5349D">
        <w:rPr>
          <w:rFonts w:ascii="PermianSerifTypeface" w:eastAsia="Times New Roman" w:hAnsi="PermianSerifTypeface" w:cs="Times New Roman"/>
          <w:lang w:val="ro-MD"/>
        </w:rPr>
        <w:t>legislației</w:t>
      </w:r>
      <w:r w:rsidRPr="00E5349D">
        <w:rPr>
          <w:rFonts w:ascii="PermianSerifTypeface" w:eastAsia="Times New Roman" w:hAnsi="PermianSerifTypeface" w:cs="Times New Roman"/>
          <w:lang w:val="ro-MD"/>
        </w:rPr>
        <w:t xml:space="preserve">. În acest sens, planul de audit al societății trebuie să includă misiuni de verificare a externalizării, inclusiv adecvarea măsurilor pentru </w:t>
      </w:r>
      <w:r w:rsidR="00BC7160" w:rsidRPr="00E5349D">
        <w:rPr>
          <w:rFonts w:ascii="PermianSerifTypeface" w:eastAsia="Times New Roman" w:hAnsi="PermianSerifTypeface" w:cs="Times New Roman"/>
          <w:lang w:val="ro-MD"/>
        </w:rPr>
        <w:t>protecția</w:t>
      </w:r>
      <w:r w:rsidRPr="00E5349D">
        <w:rPr>
          <w:rFonts w:ascii="PermianSerifTypeface" w:eastAsia="Times New Roman" w:hAnsi="PermianSerifTypeface" w:cs="Times New Roman"/>
          <w:lang w:val="ro-MD"/>
        </w:rPr>
        <w:t xml:space="preserve"> datelor, controale, managementul riscurilor şi măsurile întreprinse pentru asigurarea </w:t>
      </w:r>
      <w:r w:rsidR="00BC7160" w:rsidRPr="00E5349D">
        <w:rPr>
          <w:rFonts w:ascii="PermianSerifTypeface" w:eastAsia="Times New Roman" w:hAnsi="PermianSerifTypeface" w:cs="Times New Roman"/>
          <w:lang w:val="ro-MD"/>
        </w:rPr>
        <w:t>continuității</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societății</w:t>
      </w:r>
      <w:r w:rsidR="00BC003A" w:rsidRPr="00E5349D">
        <w:rPr>
          <w:rFonts w:ascii="PermianSerifTypeface" w:eastAsia="Times New Roman" w:hAnsi="PermianSerifTypeface" w:cs="Times New Roman"/>
          <w:lang w:val="ro-MD"/>
        </w:rPr>
        <w:t>.</w:t>
      </w:r>
      <w:r w:rsidR="00BC7160">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 </w:t>
      </w:r>
    </w:p>
    <w:p w14:paraId="6BCF1366" w14:textId="4D13ADF8"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Pentru realizarea activității în conformitate cu art.41 alin.(3) din Legea nr.92/2022  </w:t>
      </w:r>
      <w:r w:rsidR="00BC7160"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 intern dispun</w:t>
      </w:r>
      <w:r w:rsidR="00BC003A"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de următoarele drepturi:</w:t>
      </w:r>
    </w:p>
    <w:p w14:paraId="02282625" w14:textId="097D7188"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 </w:t>
      </w:r>
      <w:r w:rsidR="00BC7160" w:rsidRPr="00E5349D">
        <w:rPr>
          <w:rFonts w:ascii="PermianSerifTypeface" w:eastAsia="Times New Roman" w:hAnsi="PermianSerifTypeface" w:cs="Times New Roman"/>
          <w:lang w:val="ro-MD"/>
        </w:rPr>
        <w:t>inițiativă</w:t>
      </w:r>
      <w:r w:rsidRPr="00E5349D">
        <w:rPr>
          <w:rFonts w:ascii="PermianSerifTypeface" w:eastAsia="Times New Roman" w:hAnsi="PermianSerifTypeface" w:cs="Times New Roman"/>
          <w:lang w:val="ro-MD"/>
        </w:rPr>
        <w:t xml:space="preserve"> privind comunicarea cu orice angajat al societății;</w:t>
      </w:r>
    </w:p>
    <w:p w14:paraId="594C171B" w14:textId="7DBEA268"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de a examina activit</w:t>
      </w:r>
      <w:r w:rsidR="00E11581" w:rsidRPr="00E5349D">
        <w:rPr>
          <w:rFonts w:ascii="PermianSerifTypeface" w:eastAsia="Times New Roman" w:hAnsi="PermianSerifTypeface" w:cs="Times New Roman"/>
          <w:lang w:val="ro-MD"/>
        </w:rPr>
        <w:t>ățile</w:t>
      </w:r>
      <w:r w:rsidRPr="00E5349D">
        <w:rPr>
          <w:rFonts w:ascii="PermianSerifTypeface" w:eastAsia="Times New Roman" w:hAnsi="PermianSerifTypeface" w:cs="Times New Roman"/>
          <w:lang w:val="ro-MD"/>
        </w:rPr>
        <w:t xml:space="preserve"> subdiviziuni</w:t>
      </w:r>
      <w:r w:rsidR="00E11581" w:rsidRPr="00E5349D">
        <w:rPr>
          <w:rFonts w:ascii="PermianSerifTypeface" w:eastAsia="Times New Roman" w:hAnsi="PermianSerifTypeface" w:cs="Times New Roman"/>
          <w:lang w:val="ro-MD"/>
        </w:rPr>
        <w:t>lor</w:t>
      </w:r>
      <w:r w:rsidRPr="00E5349D">
        <w:rPr>
          <w:rFonts w:ascii="PermianSerifTypeface" w:eastAsia="Times New Roman" w:hAnsi="PermianSerifTypeface" w:cs="Times New Roman"/>
          <w:lang w:val="ro-MD"/>
        </w:rPr>
        <w:t xml:space="preserve"> structurale a</w:t>
      </w:r>
      <w:r w:rsidR="00E11581" w:rsidRPr="00E5349D">
        <w:rPr>
          <w:rFonts w:ascii="PermianSerifTypeface" w:eastAsia="Times New Roman" w:hAnsi="PermianSerifTypeface" w:cs="Times New Roman"/>
          <w:lang w:val="ro-MD"/>
        </w:rPr>
        <w:t>le</w:t>
      </w:r>
      <w:r w:rsidRPr="00E5349D">
        <w:rPr>
          <w:rFonts w:ascii="PermianSerifTypeface" w:eastAsia="Times New Roman" w:hAnsi="PermianSerifTypeface" w:cs="Times New Roman"/>
          <w:lang w:val="ro-MD"/>
        </w:rPr>
        <w:t xml:space="preserve"> societății, sucursale</w:t>
      </w:r>
      <w:r w:rsidR="00A77668" w:rsidRPr="00E5349D">
        <w:rPr>
          <w:rFonts w:ascii="PermianSerifTypeface" w:eastAsia="Times New Roman" w:hAnsi="PermianSerifTypeface" w:cs="Times New Roman"/>
          <w:lang w:val="ro-MD"/>
        </w:rPr>
        <w:t>lor</w:t>
      </w:r>
      <w:r w:rsidRPr="00E5349D">
        <w:rPr>
          <w:rFonts w:ascii="PermianSerifTypeface" w:eastAsia="Times New Roman" w:hAnsi="PermianSerifTypeface" w:cs="Times New Roman"/>
          <w:lang w:val="ro-MD"/>
        </w:rPr>
        <w:t xml:space="preserve"> societății;</w:t>
      </w:r>
    </w:p>
    <w:p w14:paraId="571F5375" w14:textId="44853C60"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 a avea acces la </w:t>
      </w:r>
      <w:r w:rsidR="00BC7160" w:rsidRPr="00E5349D">
        <w:rPr>
          <w:rFonts w:ascii="PermianSerifTypeface" w:eastAsia="Times New Roman" w:hAnsi="PermianSerifTypeface" w:cs="Times New Roman"/>
          <w:lang w:val="ro-MD"/>
        </w:rPr>
        <w:t>informație</w:t>
      </w:r>
      <w:r w:rsidRPr="00E5349D">
        <w:rPr>
          <w:rFonts w:ascii="PermianSerifTypeface" w:eastAsia="Times New Roman" w:hAnsi="PermianSerifTypeface" w:cs="Times New Roman"/>
          <w:lang w:val="ro-MD"/>
        </w:rPr>
        <w:t xml:space="preserve"> şi la </w:t>
      </w:r>
      <w:r w:rsidR="00E11581" w:rsidRPr="00E5349D">
        <w:rPr>
          <w:rFonts w:ascii="PermianSerifTypeface" w:eastAsia="Times New Roman" w:hAnsi="PermianSerifTypeface" w:cs="Times New Roman"/>
          <w:lang w:val="ro-MD"/>
        </w:rPr>
        <w:t xml:space="preserve">sistemul </w:t>
      </w:r>
      <w:r w:rsidRPr="00E5349D">
        <w:rPr>
          <w:rFonts w:ascii="PermianSerifTypeface" w:eastAsia="Times New Roman" w:hAnsi="PermianSerifTypeface" w:cs="Times New Roman"/>
          <w:lang w:val="ro-MD"/>
        </w:rPr>
        <w:t xml:space="preserve">de comunicare a datelor, la înregistrări, </w:t>
      </w:r>
      <w:r w:rsidR="00BC7160" w:rsidRPr="00E5349D">
        <w:rPr>
          <w:rFonts w:ascii="PermianSerifTypeface" w:eastAsia="Times New Roman" w:hAnsi="PermianSerifTypeface" w:cs="Times New Roman"/>
          <w:lang w:val="ro-MD"/>
        </w:rPr>
        <w:t>fișiere</w:t>
      </w:r>
      <w:r w:rsidRPr="00E5349D">
        <w:rPr>
          <w:rFonts w:ascii="PermianSerifTypeface" w:eastAsia="Times New Roman" w:hAnsi="PermianSerifTypeface" w:cs="Times New Roman"/>
          <w:lang w:val="ro-MD"/>
        </w:rPr>
        <w:t xml:space="preserve"> şi </w:t>
      </w:r>
      <w:r w:rsidR="00BC7160"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interne, inclusiv la </w:t>
      </w:r>
      <w:r w:rsidR="00BC7160"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destinate organelor de conducere ale societății;</w:t>
      </w:r>
    </w:p>
    <w:p w14:paraId="67D18884" w14:textId="21D9FC3F"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 a avea acces la procesele-verbale şi alte materiale cu caracter similar ale tuturor organelor de decizie şi consultative, care sunt relevante pentru îndeplinirea </w:t>
      </w:r>
      <w:r w:rsidR="00BC7160" w:rsidRPr="00E5349D">
        <w:rPr>
          <w:rFonts w:ascii="PermianSerifTypeface" w:eastAsia="Times New Roman" w:hAnsi="PermianSerifTypeface" w:cs="Times New Roman"/>
          <w:lang w:val="ro-MD"/>
        </w:rPr>
        <w:t>atribuțiilor</w:t>
      </w:r>
      <w:r w:rsidRPr="00E5349D">
        <w:rPr>
          <w:rFonts w:ascii="PermianSerifTypeface" w:eastAsia="Times New Roman" w:hAnsi="PermianSerifTypeface" w:cs="Times New Roman"/>
          <w:lang w:val="ro-MD"/>
        </w:rPr>
        <w:t>;</w:t>
      </w:r>
    </w:p>
    <w:p w14:paraId="6C6F2810" w14:textId="6F9D6677"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 a propune consiliului societății angajarea </w:t>
      </w:r>
      <w:r w:rsidR="00BC7160" w:rsidRPr="00E5349D">
        <w:rPr>
          <w:rFonts w:ascii="PermianSerifTypeface" w:eastAsia="Times New Roman" w:hAnsi="PermianSerifTypeface" w:cs="Times New Roman"/>
          <w:lang w:val="ro-MD"/>
        </w:rPr>
        <w:t>consultanților</w:t>
      </w:r>
      <w:r w:rsidRPr="00E5349D">
        <w:rPr>
          <w:rFonts w:ascii="PermianSerifTypeface" w:eastAsia="Times New Roman" w:hAnsi="PermianSerifTypeface" w:cs="Times New Roman"/>
          <w:lang w:val="ro-MD"/>
        </w:rPr>
        <w:t xml:space="preserve"> externi pentru a </w:t>
      </w:r>
      <w:r w:rsidR="00BC7160" w:rsidRPr="00E5349D">
        <w:rPr>
          <w:rFonts w:ascii="PermianSerifTypeface" w:eastAsia="Times New Roman" w:hAnsi="PermianSerifTypeface" w:cs="Times New Roman"/>
          <w:lang w:val="ro-MD"/>
        </w:rPr>
        <w:t>înțelege</w:t>
      </w:r>
      <w:r w:rsidRPr="00E5349D">
        <w:rPr>
          <w:rFonts w:ascii="PermianSerifTypeface" w:eastAsia="Times New Roman" w:hAnsi="PermianSerifTypeface" w:cs="Times New Roman"/>
          <w:lang w:val="ro-MD"/>
        </w:rPr>
        <w:t xml:space="preserve"> un anumit domeniu supus auditului;</w:t>
      </w:r>
    </w:p>
    <w:p w14:paraId="7F60CE2B" w14:textId="3E726C43" w:rsidR="00F1134E" w:rsidRPr="00E5349D" w:rsidRDefault="00F1134E" w:rsidP="00F1134E">
      <w:pPr>
        <w:numPr>
          <w:ilvl w:val="1"/>
          <w:numId w:val="6"/>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 a dispune de </w:t>
      </w:r>
      <w:r w:rsidR="00E11581" w:rsidRPr="00E5349D">
        <w:rPr>
          <w:rFonts w:ascii="PermianSerifTypeface" w:eastAsia="Times New Roman" w:hAnsi="PermianSerifTypeface" w:cs="Times New Roman"/>
          <w:lang w:val="ro-MD"/>
        </w:rPr>
        <w:t xml:space="preserve">alte </w:t>
      </w:r>
      <w:r w:rsidRPr="00E5349D">
        <w:rPr>
          <w:rFonts w:ascii="PermianSerifTypeface" w:eastAsia="Times New Roman" w:hAnsi="PermianSerifTypeface" w:cs="Times New Roman"/>
          <w:lang w:val="ro-MD"/>
        </w:rPr>
        <w:t>resurse</w:t>
      </w:r>
      <w:r w:rsidR="00E11581" w:rsidRPr="00E5349D">
        <w:rPr>
          <w:rFonts w:ascii="PermianSerifTypeface" w:eastAsia="Times New Roman" w:hAnsi="PermianSerifTypeface" w:cs="Times New Roman"/>
          <w:lang w:val="ro-MD"/>
        </w:rPr>
        <w:t xml:space="preserve"> necesare</w:t>
      </w:r>
      <w:r w:rsidRPr="00E5349D">
        <w:rPr>
          <w:rFonts w:ascii="PermianSerifTypeface" w:eastAsia="Times New Roman" w:hAnsi="PermianSerifTypeface" w:cs="Times New Roman"/>
          <w:lang w:val="ro-MD"/>
        </w:rPr>
        <w:t xml:space="preserve">, inclusiv </w:t>
      </w:r>
      <w:r w:rsidR="00E11581" w:rsidRPr="00E5349D">
        <w:rPr>
          <w:rFonts w:ascii="PermianSerifTypeface" w:eastAsia="Times New Roman" w:hAnsi="PermianSerifTypeface" w:cs="Times New Roman"/>
          <w:lang w:val="ro-MD"/>
        </w:rPr>
        <w:t>umane</w:t>
      </w:r>
      <w:r w:rsidRPr="00E5349D">
        <w:rPr>
          <w:rFonts w:ascii="PermianSerifTypeface" w:eastAsia="Times New Roman" w:hAnsi="PermianSerifTypeface" w:cs="Times New Roman"/>
          <w:lang w:val="ro-MD"/>
        </w:rPr>
        <w:t>,</w:t>
      </w:r>
      <w:r w:rsidR="00E11581" w:rsidRPr="00E5349D">
        <w:rPr>
          <w:rFonts w:ascii="PermianSerifTypeface" w:eastAsia="Times New Roman" w:hAnsi="PermianSerifTypeface" w:cs="Times New Roman"/>
          <w:lang w:val="ro-MD"/>
        </w:rPr>
        <w:t xml:space="preserve"> tehnice</w:t>
      </w:r>
      <w:r w:rsidRPr="00E5349D">
        <w:rPr>
          <w:rFonts w:ascii="PermianSerifTypeface" w:eastAsia="Times New Roman" w:hAnsi="PermianSerifTypeface" w:cs="Times New Roman"/>
          <w:lang w:val="ro-MD"/>
        </w:rPr>
        <w:t xml:space="preserve">. </w:t>
      </w:r>
    </w:p>
    <w:p w14:paraId="3FD2383D" w14:textId="2244BFBF"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ține evidența activității pentru a permite evaluarea </w:t>
      </w:r>
      <w:r w:rsidR="00BC7160" w:rsidRPr="00E5349D">
        <w:rPr>
          <w:rFonts w:ascii="PermianSerifTypeface" w:eastAsia="Times New Roman" w:hAnsi="PermianSerifTypeface" w:cs="Times New Roman"/>
          <w:lang w:val="ro-MD"/>
        </w:rPr>
        <w:t>eficienței</w:t>
      </w:r>
      <w:r w:rsidRPr="00E5349D">
        <w:rPr>
          <w:rFonts w:ascii="PermianSerifTypeface" w:eastAsia="Times New Roman" w:hAnsi="PermianSerifTypeface" w:cs="Times New Roman"/>
          <w:lang w:val="ro-MD"/>
        </w:rPr>
        <w:t xml:space="preserve"> activității funcției de audit intern și document</w:t>
      </w:r>
      <w:r w:rsidR="00C32E05" w:rsidRPr="00E5349D">
        <w:rPr>
          <w:rFonts w:ascii="PermianSerifTypeface" w:eastAsia="Times New Roman" w:hAnsi="PermianSerifTypeface" w:cs="Times New Roman"/>
          <w:lang w:val="ro-MD"/>
        </w:rPr>
        <w:t>area</w:t>
      </w:r>
      <w:r w:rsidRPr="00E5349D">
        <w:rPr>
          <w:rFonts w:ascii="PermianSerifTypeface" w:eastAsia="Times New Roman" w:hAnsi="PermianSerifTypeface" w:cs="Times New Roman"/>
          <w:lang w:val="ro-MD"/>
        </w:rPr>
        <w:t xml:space="preserve"> acțiunil</w:t>
      </w:r>
      <w:r w:rsidR="00C32E05" w:rsidRPr="00E5349D">
        <w:rPr>
          <w:rFonts w:ascii="PermianSerifTypeface" w:eastAsia="Times New Roman" w:hAnsi="PermianSerifTypeface" w:cs="Times New Roman"/>
          <w:lang w:val="ro-MD"/>
        </w:rPr>
        <w:t>or</w:t>
      </w:r>
      <w:r w:rsidRPr="00E5349D">
        <w:rPr>
          <w:rFonts w:ascii="PermianSerifTypeface" w:eastAsia="Times New Roman" w:hAnsi="PermianSerifTypeface" w:cs="Times New Roman"/>
          <w:lang w:val="ro-MD"/>
        </w:rPr>
        <w:t xml:space="preserve"> de audit astfel încât să se poată reconstitui acțiunile de audit realizate și constatările rezultate în urma acestora. </w:t>
      </w:r>
    </w:p>
    <w:p w14:paraId="7EC4564C" w14:textId="4232F56D"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Societatea se asigură că funcția de audit intern include în raportul către consiliul societății termenul estimat pentru aplicarea recomandărilor aferente auditului anterior</w:t>
      </w:r>
      <w:r w:rsidR="00EC462F" w:rsidRPr="00E5349D">
        <w:rPr>
          <w:rFonts w:ascii="PermianSerifTypeface" w:eastAsia="Times New Roman" w:hAnsi="PermianSerifTypeface" w:cs="Times New Roman"/>
          <w:lang w:val="ro-MD"/>
        </w:rPr>
        <w:t>, inclusiv remedierea neconformităților constatate</w:t>
      </w:r>
      <w:r w:rsidRPr="00E5349D">
        <w:rPr>
          <w:rFonts w:ascii="PermianSerifTypeface" w:eastAsia="Times New Roman" w:hAnsi="PermianSerifTypeface" w:cs="Times New Roman"/>
          <w:lang w:val="ro-MD"/>
        </w:rPr>
        <w:t>.</w:t>
      </w:r>
    </w:p>
    <w:p w14:paraId="1B191190" w14:textId="77777777" w:rsidR="00D011B0"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Modul de raportare curentă de către auditul intern, prevăzut în regulamentul cu privire la auditul intern al societății, trebuie să includă raportarea către consiliul societății, comitetul de audit şi informarea</w:t>
      </w:r>
      <w:r w:rsidR="00D011B0" w:rsidRPr="00E5349D">
        <w:rPr>
          <w:rFonts w:ascii="PermianSerifTypeface" w:eastAsia="Times New Roman" w:hAnsi="PermianSerifTypeface" w:cs="Times New Roman"/>
          <w:lang w:val="ro-MD"/>
        </w:rPr>
        <w:t xml:space="preserve"> </w:t>
      </w:r>
      <w:r w:rsidR="00EC462F" w:rsidRPr="00E5349D">
        <w:rPr>
          <w:rFonts w:ascii="PermianSerifTypeface" w:eastAsia="Times New Roman" w:hAnsi="PermianSerifTypeface" w:cs="Times New Roman"/>
          <w:lang w:val="ro-MD"/>
        </w:rPr>
        <w:t>persoanelor, activitatea cărora a fost vizată în misiunea de audit</w:t>
      </w:r>
      <w:r w:rsidRPr="00E5349D">
        <w:rPr>
          <w:rFonts w:ascii="PermianSerifTypeface" w:eastAsia="Times New Roman" w:hAnsi="PermianSerifTypeface" w:cs="Times New Roman"/>
          <w:lang w:val="ro-MD"/>
        </w:rPr>
        <w:t>,</w:t>
      </w:r>
      <w:r w:rsidR="00EC462F" w:rsidRPr="00E5349D">
        <w:rPr>
          <w:rFonts w:ascii="PermianSerifTypeface" w:eastAsia="Times New Roman" w:hAnsi="PermianSerifTypeface" w:cs="Times New Roman"/>
          <w:lang w:val="ro-MD"/>
        </w:rPr>
        <w:t xml:space="preserve"> într-un termen rezonabil</w:t>
      </w:r>
      <w:r w:rsidRPr="00E5349D">
        <w:rPr>
          <w:rFonts w:ascii="PermianSerifTypeface" w:eastAsia="Times New Roman" w:hAnsi="PermianSerifTypeface" w:cs="Times New Roman"/>
          <w:lang w:val="ro-MD"/>
        </w:rPr>
        <w:t xml:space="preserve"> după finalizarea </w:t>
      </w:r>
      <w:r w:rsidR="00EC462F" w:rsidRPr="00E5349D">
        <w:rPr>
          <w:rFonts w:ascii="PermianSerifTypeface" w:eastAsia="Times New Roman" w:hAnsi="PermianSerifTypeface" w:cs="Times New Roman"/>
          <w:lang w:val="ro-MD"/>
        </w:rPr>
        <w:t>auditului</w:t>
      </w:r>
      <w:r w:rsidRPr="00E5349D">
        <w:rPr>
          <w:rFonts w:ascii="PermianSerifTypeface" w:eastAsia="Times New Roman" w:hAnsi="PermianSerifTypeface" w:cs="Times New Roman"/>
          <w:lang w:val="ro-MD"/>
        </w:rPr>
        <w:t xml:space="preserve">, despre constatările </w:t>
      </w:r>
      <w:r w:rsidR="00CF7A97" w:rsidRPr="00E5349D">
        <w:rPr>
          <w:rFonts w:ascii="PermianSerifTypeface" w:eastAsia="Times New Roman" w:hAnsi="PermianSerifTypeface" w:cs="Times New Roman"/>
          <w:lang w:val="ro-MD"/>
        </w:rPr>
        <w:t>și recomandările funcției de audit</w:t>
      </w:r>
      <w:r w:rsidRPr="00E5349D">
        <w:rPr>
          <w:rFonts w:ascii="PermianSerifTypeface" w:eastAsia="Times New Roman" w:hAnsi="PermianSerifTypeface" w:cs="Times New Roman"/>
          <w:lang w:val="ro-MD"/>
        </w:rPr>
        <w:t>.</w:t>
      </w:r>
    </w:p>
    <w:p w14:paraId="4D2F8F27" w14:textId="036A08F8" w:rsidR="00F1134E" w:rsidRPr="00E5349D" w:rsidRDefault="00D011B0"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CF7A97" w:rsidRPr="00E5349D">
        <w:rPr>
          <w:rFonts w:ascii="PermianSerifTypeface" w:eastAsia="Times New Roman" w:hAnsi="PermianSerifTypeface" w:cs="Times New Roman"/>
          <w:lang w:val="ro-MD"/>
        </w:rPr>
        <w:t>R</w:t>
      </w:r>
      <w:r w:rsidR="00F1134E" w:rsidRPr="00E5349D">
        <w:rPr>
          <w:rFonts w:ascii="PermianSerifTypeface" w:eastAsia="Times New Roman" w:hAnsi="PermianSerifTypeface" w:cs="Times New Roman"/>
          <w:lang w:val="ro-MD"/>
        </w:rPr>
        <w:t xml:space="preserve">egulamentul </w:t>
      </w:r>
      <w:r w:rsidRPr="00E5349D">
        <w:rPr>
          <w:rFonts w:ascii="PermianSerifTypeface" w:eastAsia="Times New Roman" w:hAnsi="PermianSerifTypeface" w:cs="Times New Roman"/>
          <w:lang w:val="ro-MD"/>
        </w:rPr>
        <w:t xml:space="preserve">indicat în pct. </w:t>
      </w:r>
      <w:r w:rsidR="001F2767" w:rsidRPr="00E5349D">
        <w:rPr>
          <w:rFonts w:ascii="PermianSerifTypeface" w:eastAsia="Times New Roman" w:hAnsi="PermianSerifTypeface" w:cs="Times New Roman"/>
          <w:lang w:val="ro-MD"/>
        </w:rPr>
        <w:t>14</w:t>
      </w:r>
      <w:r w:rsidR="00FD4FD8">
        <w:rPr>
          <w:rFonts w:ascii="PermianSerifTypeface" w:eastAsia="Times New Roman" w:hAnsi="PermianSerifTypeface" w:cs="Times New Roman"/>
          <w:lang w:val="ro-MD"/>
        </w:rPr>
        <w:t>9</w:t>
      </w:r>
      <w:r w:rsidR="001F2767"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trebuie să prevadă obligativitatea auditului intern de a raporta trimestrial consiliului societății şi comitetului de audit despre rezultatele </w:t>
      </w:r>
      <w:r w:rsidR="00BC7160" w:rsidRPr="00E5349D">
        <w:rPr>
          <w:rFonts w:ascii="PermianSerifTypeface" w:eastAsia="Times New Roman" w:hAnsi="PermianSerifTypeface" w:cs="Times New Roman"/>
          <w:lang w:val="ro-MD"/>
        </w:rPr>
        <w:t>activității</w:t>
      </w:r>
      <w:r w:rsidR="00F1134E" w:rsidRPr="00E5349D">
        <w:rPr>
          <w:rFonts w:ascii="PermianSerifTypeface" w:eastAsia="Times New Roman" w:hAnsi="PermianSerifTypeface" w:cs="Times New Roman"/>
          <w:lang w:val="ro-MD"/>
        </w:rPr>
        <w:t xml:space="preserve"> auditului intern.</w:t>
      </w:r>
    </w:p>
    <w:p w14:paraId="3493BA96"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p>
    <w:p w14:paraId="2269EA28" w14:textId="011D96AC"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Secțiunea a </w:t>
      </w:r>
      <w:r w:rsidR="001215D1" w:rsidRPr="00E5349D">
        <w:rPr>
          <w:rFonts w:ascii="PermianSerifTypeface" w:eastAsia="Times New Roman" w:hAnsi="PermianSerifTypeface" w:cs="Times New Roman"/>
          <w:b/>
          <w:lang w:val="ro-MD"/>
        </w:rPr>
        <w:t>4</w:t>
      </w:r>
      <w:r w:rsidRPr="00E5349D">
        <w:rPr>
          <w:rFonts w:ascii="PermianSerifTypeface" w:eastAsia="Times New Roman" w:hAnsi="PermianSerifTypeface" w:cs="Times New Roman"/>
          <w:b/>
          <w:lang w:val="ro-MD"/>
        </w:rPr>
        <w:t>-a</w:t>
      </w:r>
    </w:p>
    <w:p w14:paraId="5448B5F4" w14:textId="77777777" w:rsidR="00F1134E" w:rsidRPr="00E5349D" w:rsidRDefault="00F1134E" w:rsidP="00F1134E">
      <w:pPr>
        <w:tabs>
          <w:tab w:val="left" w:pos="426"/>
        </w:tabs>
        <w:spacing w:after="0" w:line="240" w:lineRule="auto"/>
        <w:contextualSpacing/>
        <w:jc w:val="center"/>
        <w:rPr>
          <w:rFonts w:ascii="PermianSerifTypeface" w:eastAsia="Times New Roman" w:hAnsi="PermianSerifTypeface" w:cs="Times New Roman"/>
          <w:lang w:val="ro-MD"/>
        </w:rPr>
      </w:pPr>
      <w:r w:rsidRPr="00E5349D">
        <w:rPr>
          <w:rFonts w:ascii="PermianSerifTypeface" w:eastAsia="Times New Roman" w:hAnsi="PermianSerifTypeface" w:cs="Times New Roman"/>
          <w:b/>
          <w:lang w:val="ro-MD"/>
        </w:rPr>
        <w:t>Funcția actuarială</w:t>
      </w:r>
    </w:p>
    <w:p w14:paraId="04793F0A" w14:textId="1C6A5986"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se asigură că dispune de o funcție actuarială eficace și permanentă în scopul realizării atribuțiilor și responsabilităților prevăzute de </w:t>
      </w:r>
      <w:r w:rsidR="00F31E54" w:rsidRPr="00E5349D">
        <w:rPr>
          <w:rFonts w:ascii="PermianSerifTypeface" w:eastAsia="Times New Roman" w:hAnsi="PermianSerifTypeface" w:cs="Times New Roman"/>
          <w:lang w:val="ro-MD"/>
        </w:rPr>
        <w:t xml:space="preserve">art. 42 din </w:t>
      </w:r>
      <w:r w:rsidRPr="00E5349D">
        <w:rPr>
          <w:rFonts w:ascii="PermianSerifTypeface" w:eastAsia="Times New Roman" w:hAnsi="PermianSerifTypeface" w:cs="Times New Roman"/>
          <w:lang w:val="ro-MD"/>
        </w:rPr>
        <w:t>Legea nr.92/2022, prezentul Regulament și alte acte normative emise de Banca Națională a Moldovei.</w:t>
      </w:r>
    </w:p>
    <w:p w14:paraId="3A741D9A" w14:textId="2BC45409"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233AD5">
        <w:rPr>
          <w:rFonts w:ascii="PermianSerifTypeface" w:eastAsia="Times New Roman" w:hAnsi="PermianSerifTypeface" w:cs="Times New Roman"/>
          <w:lang w:val="ro-MD"/>
        </w:rPr>
        <w:t xml:space="preserve"> Pentru coordonarea activității de calculare a rezervelor tehnice, funcția actuarială</w:t>
      </w:r>
      <w:r w:rsidRPr="00E5349D">
        <w:rPr>
          <w:rFonts w:ascii="PermianSerifTypeface" w:eastAsia="Times New Roman" w:hAnsi="PermianSerifTypeface" w:cs="Times New Roman"/>
          <w:lang w:val="ro-MD"/>
        </w:rPr>
        <w:t xml:space="preserve"> exercită următoarele sarcini: </w:t>
      </w:r>
    </w:p>
    <w:p w14:paraId="13A074EA" w14:textId="405A6840" w:rsidR="00F1134E" w:rsidRPr="00E5349D" w:rsidRDefault="00F1134E" w:rsidP="00F1134E">
      <w:pPr>
        <w:numPr>
          <w:ilvl w:val="0"/>
          <w:numId w:val="9"/>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aplicarea de metodologii și proceduri pentru analizarea suficienței rezervelor tehnice și pentru asigurarea faptului că acestea sunt calculate în conformitate cu cerințele art</w:t>
      </w:r>
      <w:r w:rsidR="00145990"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65-66 din Legea nr.92/2022 și actele normative ale </w:t>
      </w:r>
      <w:r w:rsidR="005C741E" w:rsidRPr="00E5349D">
        <w:rPr>
          <w:rFonts w:ascii="PermianSerifTypeface" w:eastAsia="Times New Roman" w:hAnsi="PermianSerifTypeface" w:cs="Times New Roman"/>
          <w:lang w:val="ro-MD"/>
        </w:rPr>
        <w:t>Băncii Naționale a Moldovei</w:t>
      </w:r>
      <w:r w:rsidRPr="00E5349D">
        <w:rPr>
          <w:rFonts w:ascii="PermianSerifTypeface" w:eastAsia="Times New Roman" w:hAnsi="PermianSerifTypeface" w:cs="Times New Roman"/>
          <w:lang w:val="ro-MD"/>
        </w:rPr>
        <w:t>;</w:t>
      </w:r>
    </w:p>
    <w:p w14:paraId="0DB1F1EE" w14:textId="77777777" w:rsidR="00F1134E" w:rsidRPr="00E5349D" w:rsidRDefault="00F1134E" w:rsidP="00F1134E">
      <w:pPr>
        <w:numPr>
          <w:ilvl w:val="0"/>
          <w:numId w:val="9"/>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evaluarea incertitudinii asociate cu estimările folosite în calculul rezervelor tehnice;</w:t>
      </w:r>
    </w:p>
    <w:p w14:paraId="7E9ADE6C" w14:textId="77777777"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asigurarea tratării în mod corespunzător a tuturor limitărilor de date utilizate în calculul rezervelor tehnice;</w:t>
      </w:r>
    </w:p>
    <w:p w14:paraId="1653C076" w14:textId="24E3A7F2"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asigurarea faptului că în anumite circumstanțe, atunci când societățile nu dispun de un volum suficient de date de o calitate adecvată pentru a aplica o metodă actuarială fiabilă unui </w:t>
      </w:r>
      <w:r w:rsidRPr="00E5349D">
        <w:rPr>
          <w:rFonts w:ascii="PermianSerifTypeface" w:eastAsia="Times New Roman" w:hAnsi="PermianSerifTypeface" w:cs="Times New Roman"/>
          <w:lang w:val="ro-MD"/>
        </w:rPr>
        <w:lastRenderedPageBreak/>
        <w:t>set sau subset de obligații de asigurare și de reasigurare sau sumelor recuperabile din contracte de reasigurare sunt utilizate aproximările care corespund cel mai bine calculului;</w:t>
      </w:r>
    </w:p>
    <w:p w14:paraId="260B1FA6" w14:textId="026AD481"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asigurarea definirii unor </w:t>
      </w:r>
      <w:r w:rsidR="0040087E" w:rsidRPr="00E5349D">
        <w:rPr>
          <w:rFonts w:ascii="PermianSerifTypeface" w:eastAsia="Times New Roman" w:hAnsi="PermianSerifTypeface" w:cs="Times New Roman"/>
          <w:lang w:val="ro-MD"/>
        </w:rPr>
        <w:t xml:space="preserve">tipuri/produse de asigurare </w:t>
      </w:r>
      <w:r w:rsidRPr="00E5349D">
        <w:rPr>
          <w:rFonts w:ascii="PermianSerifTypeface" w:eastAsia="Times New Roman" w:hAnsi="PermianSerifTypeface" w:cs="Times New Roman"/>
          <w:lang w:val="ro-MD"/>
        </w:rPr>
        <w:t>ale obligațiilor care decurg din contractele de asigurare sau de reasigurare, în vederea unei evaluări corespunzătoare a riscurilor acoperite de contractele respective;</w:t>
      </w:r>
    </w:p>
    <w:p w14:paraId="13C9E04D" w14:textId="4394551D"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asigurarea luării în considerare a informațiilor relevante furnizate de piețele financiare și a datelor disponibile în general cu privire la riscurile de subscriere și asigurarea integrării acestora în evaluarea rezervelor tehnice;</w:t>
      </w:r>
    </w:p>
    <w:p w14:paraId="42AE97E7" w14:textId="22FFEB68"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compararea și justificarea tuturor diferențelor semnificative intervenite în calculul rezervelor tehnice de la an la an;</w:t>
      </w:r>
    </w:p>
    <w:p w14:paraId="3F066005" w14:textId="4F2BA596" w:rsidR="00F1134E" w:rsidRPr="00E5349D" w:rsidRDefault="00F1134E" w:rsidP="00F1134E">
      <w:pPr>
        <w:numPr>
          <w:ilvl w:val="0"/>
          <w:numId w:val="9"/>
        </w:numPr>
        <w:tabs>
          <w:tab w:val="left" w:pos="142"/>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asigurarea unei evaluări corespunzătoare a opțiunilor și a garanțiilor incluse în contractele de asigurare și de reasigurare.</w:t>
      </w:r>
    </w:p>
    <w:p w14:paraId="729E7741" w14:textId="3078E0B4"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Funcția actuarială verifică, pe baza datelor disponibile, dacă metodologiile și ipotezele utilizate în calculul rezervelor tehnice sunt corespunzătoare pentru liniile specifice ale activității societății și pentru modul în care activitatea este gestionată. </w:t>
      </w:r>
      <w:r w:rsidRPr="00E5349D">
        <w:rPr>
          <w:rFonts w:ascii="PermianSerifTypeface" w:eastAsia="Times New Roman" w:hAnsi="PermianSerifTypeface" w:cs="Times New Roman"/>
          <w:color w:val="FF0000"/>
          <w:lang w:val="ro-MD"/>
        </w:rPr>
        <w:t xml:space="preserve"> </w:t>
      </w:r>
    </w:p>
    <w:p w14:paraId="4451F7D7" w14:textId="32A9AEC7" w:rsidR="00F1134E" w:rsidRPr="00E5349D" w:rsidRDefault="00BC7160"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actuarială, în limitele mandatului de coordonare a calculării rezervelor tehnice, coordonează, de asemenea, evaluarea şi validarea datelor relevante utilizate în procesul de evaluare. Funcția actuarială verifică dacă sistemele informatice utilizate în calculul rezervelor tehnice sprijină într-o măsură suficientă procedurile actuariale și statistice. </w:t>
      </w:r>
    </w:p>
    <w:p w14:paraId="179DDD6E" w14:textId="78F3DCF0"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Funcția actuarială</w:t>
      </w:r>
      <w:r w:rsidR="008A3D40" w:rsidRPr="00E5349D">
        <w:rPr>
          <w:rFonts w:ascii="PermianSerifTypeface" w:eastAsia="Times New Roman" w:hAnsi="PermianSerifTypeface" w:cs="Times New Roman"/>
          <w:lang w:val="ro-MD"/>
        </w:rPr>
        <w:t xml:space="preserve"> este responsabilă pentru</w:t>
      </w:r>
      <w:r w:rsidRPr="00E5349D">
        <w:rPr>
          <w:rFonts w:ascii="PermianSerifTypeface" w:eastAsia="Times New Roman" w:hAnsi="PermianSerifTypeface" w:cs="Times New Roman"/>
          <w:lang w:val="ro-MD"/>
        </w:rPr>
        <w:t xml:space="preserve"> identific</w:t>
      </w:r>
      <w:r w:rsidR="008A3D40" w:rsidRPr="00E5349D">
        <w:rPr>
          <w:rFonts w:ascii="PermianSerifTypeface" w:eastAsia="Times New Roman" w:hAnsi="PermianSerifTypeface" w:cs="Times New Roman"/>
          <w:lang w:val="ro-MD"/>
        </w:rPr>
        <w:t>area</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neconcordanțelor</w:t>
      </w:r>
      <w:r w:rsidRPr="00E5349D">
        <w:rPr>
          <w:rFonts w:ascii="PermianSerifTypeface" w:eastAsia="Times New Roman" w:hAnsi="PermianSerifTypeface" w:cs="Times New Roman"/>
          <w:lang w:val="ro-MD"/>
        </w:rPr>
        <w:t xml:space="preserve"> cu </w:t>
      </w:r>
      <w:r w:rsidR="00BC7160"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w:t>
      </w:r>
      <w:r w:rsidR="008A3D40" w:rsidRPr="00E5349D">
        <w:rPr>
          <w:rFonts w:ascii="PermianSerifTypeface" w:eastAsia="Times New Roman" w:hAnsi="PermianSerifTypeface" w:cs="Times New Roman"/>
          <w:lang w:val="ro-MD"/>
        </w:rPr>
        <w:t xml:space="preserve">normative </w:t>
      </w:r>
      <w:r w:rsidRPr="00E5349D">
        <w:rPr>
          <w:rFonts w:ascii="PermianSerifTypeface" w:eastAsia="Times New Roman" w:hAnsi="PermianSerifTypeface" w:cs="Times New Roman"/>
          <w:lang w:val="ro-MD"/>
        </w:rPr>
        <w:t xml:space="preserve">în ceea ce </w:t>
      </w:r>
      <w:r w:rsidR="00BC7160" w:rsidRPr="00E5349D">
        <w:rPr>
          <w:rFonts w:ascii="PermianSerifTypeface" w:eastAsia="Times New Roman" w:hAnsi="PermianSerifTypeface" w:cs="Times New Roman"/>
          <w:lang w:val="ro-MD"/>
        </w:rPr>
        <w:t>privește</w:t>
      </w:r>
      <w:r w:rsidRPr="00E5349D">
        <w:rPr>
          <w:rFonts w:ascii="PermianSerifTypeface" w:eastAsia="Times New Roman" w:hAnsi="PermianSerifTypeface" w:cs="Times New Roman"/>
          <w:lang w:val="ro-MD"/>
        </w:rPr>
        <w:t xml:space="preserve"> calcularea rezervelor tehnice şi propune </w:t>
      </w:r>
      <w:r w:rsidR="00BC7160" w:rsidRPr="00E5349D">
        <w:rPr>
          <w:rFonts w:ascii="PermianSerifTypeface" w:eastAsia="Times New Roman" w:hAnsi="PermianSerifTypeface" w:cs="Times New Roman"/>
          <w:lang w:val="ro-MD"/>
        </w:rPr>
        <w:t>corecțiile</w:t>
      </w:r>
      <w:r w:rsidRPr="00E5349D">
        <w:rPr>
          <w:rFonts w:ascii="PermianSerifTypeface" w:eastAsia="Times New Roman" w:hAnsi="PermianSerifTypeface" w:cs="Times New Roman"/>
          <w:lang w:val="ro-MD"/>
        </w:rPr>
        <w:t xml:space="preserve"> corespunzătoare, iar în cazul în care este necesar, </w:t>
      </w:r>
      <w:r w:rsidR="00BC7160"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actuarială formulează recomandări cu privire la procedurile interne în scopul </w:t>
      </w:r>
      <w:r w:rsidR="00BC7160" w:rsidRPr="00E5349D">
        <w:rPr>
          <w:rFonts w:ascii="PermianSerifTypeface" w:eastAsia="Times New Roman" w:hAnsi="PermianSerifTypeface" w:cs="Times New Roman"/>
          <w:lang w:val="ro-MD"/>
        </w:rPr>
        <w:t>îmbunătățirii</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calității</w:t>
      </w:r>
      <w:r w:rsidR="001200BE">
        <w:rPr>
          <w:rFonts w:ascii="PermianSerifTypeface" w:eastAsia="Times New Roman" w:hAnsi="PermianSerifTypeface" w:cs="Times New Roman"/>
          <w:lang w:val="ro-MD"/>
        </w:rPr>
        <w:t xml:space="preserve"> datelor.</w:t>
      </w:r>
    </w:p>
    <w:p w14:paraId="1E449523" w14:textId="5E04902D" w:rsidR="00F1134E" w:rsidRPr="00E5349D" w:rsidRDefault="00F1134E" w:rsidP="002E251B">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Societatea se asigură că funcția actuarială explică efectele semnificative ale modificărilor efectuate asupra datelor, metodologiilor sau ipotezelor între datele de evaluare a rezervelor tehnice.</w:t>
      </w:r>
    </w:p>
    <w:p w14:paraId="481A20D4" w14:textId="4A170849" w:rsidR="00F1134E" w:rsidRPr="00E5349D" w:rsidRDefault="002E251B" w:rsidP="002E251B">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w:t>
      </w:r>
      <w:r w:rsidR="00F1134E" w:rsidRPr="00E5349D">
        <w:rPr>
          <w:rFonts w:ascii="PermianSerifTypeface" w:eastAsia="Times New Roman" w:hAnsi="PermianSerifTypeface" w:cs="Times New Roman"/>
          <w:lang w:val="ro-MD"/>
        </w:rPr>
        <w:t xml:space="preserve">uncția actuarială </w:t>
      </w:r>
      <w:r w:rsidRPr="00E5349D">
        <w:rPr>
          <w:rFonts w:ascii="PermianSerifTypeface" w:eastAsia="Times New Roman" w:hAnsi="PermianSerifTypeface" w:cs="Times New Roman"/>
          <w:lang w:val="ro-MD"/>
        </w:rPr>
        <w:t xml:space="preserve">efectuează compararea celor mai bune estimări cu </w:t>
      </w:r>
      <w:r w:rsidR="00BC7160" w:rsidRPr="00E5349D">
        <w:rPr>
          <w:rFonts w:ascii="PermianSerifTypeface" w:eastAsia="Times New Roman" w:hAnsi="PermianSerifTypeface" w:cs="Times New Roman"/>
          <w:lang w:val="ro-MD"/>
        </w:rPr>
        <w:t>experiența</w:t>
      </w:r>
      <w:r w:rsidRPr="00E5349D">
        <w:rPr>
          <w:rFonts w:ascii="PermianSerifTypeface" w:eastAsia="Times New Roman" w:hAnsi="PermianSerifTypeface" w:cs="Times New Roman"/>
          <w:lang w:val="ro-MD"/>
        </w:rPr>
        <w:t xml:space="preserve"> anterioară, în partea ce ține de rezervele tehnice, conform Legii nr. 92/2022 și actelor normative ale Băncii Naționale a Moldovei. </w:t>
      </w:r>
      <w:r w:rsidR="00F1134E" w:rsidRPr="00E5349D">
        <w:rPr>
          <w:rFonts w:ascii="PermianSerifTypeface" w:hAnsi="PermianSerifTypeface" w:cs="Times New Roman"/>
          <w:lang w:val="ro-MD"/>
        </w:rPr>
        <w:t xml:space="preserve"> </w:t>
      </w:r>
    </w:p>
    <w:p w14:paraId="2D6A38F0" w14:textId="3403345C" w:rsidR="00F1134E" w:rsidRPr="00E5349D" w:rsidRDefault="00F1134E" w:rsidP="002E251B">
      <w:pPr>
        <w:numPr>
          <w:ilvl w:val="0"/>
          <w:numId w:val="3"/>
        </w:numPr>
        <w:tabs>
          <w:tab w:val="left" w:pos="0"/>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se asigură că funcția actuarială raportează consiliului societății abaterile semnificative ale celei mai bune estimări de la experiența reală. În raport se analizează cauzele abaterilor și, dacă este cazul, se propun modificări ale ipotezelor și a modelului de evaluare în vederea optimizării calculului celei mai bune estimări. </w:t>
      </w:r>
    </w:p>
    <w:p w14:paraId="5F171372" w14:textId="13C9DAAE"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Informațiile comunicate consiliului societății cu privire la calculul rezervelor tehnice cuprind cel puțin o analiză motivată referitoare la caracterul fiabil și adecvat al calculării rezervelor, la sursele estimării rezervelor tehnice și la gradul de incertitudine al acestei estimări. Analiza motivată este însoțită de o analiză a sensibilității care cuprinde o examinare a sensibilității rezervelor tehnice la fiecare dintre riscurile majore aflate la baza obligațiilor acoperite de rezervele tehnice. Funcția actuarială precizează și explică în mod clar toate preocupările eventuale cu privire la caracterul adecvat al rezervelor tehnice. </w:t>
      </w:r>
    </w:p>
    <w:p w14:paraId="1351E877" w14:textId="5734F0D6"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ceea ce privește politica globală de subscriere, opinia funcți</w:t>
      </w:r>
      <w:r w:rsidR="00255EED" w:rsidRPr="00E5349D">
        <w:rPr>
          <w:rFonts w:ascii="PermianSerifTypeface" w:eastAsia="Times New Roman" w:hAnsi="PermianSerifTypeface" w:cs="Times New Roman"/>
          <w:lang w:val="ro-MD"/>
        </w:rPr>
        <w:t>ei</w:t>
      </w:r>
      <w:r w:rsidRPr="00E5349D">
        <w:rPr>
          <w:rFonts w:ascii="PermianSerifTypeface" w:eastAsia="Times New Roman" w:hAnsi="PermianSerifTypeface" w:cs="Times New Roman"/>
          <w:lang w:val="ro-MD"/>
        </w:rPr>
        <w:t xml:space="preserve"> actuarială </w:t>
      </w:r>
      <w:r w:rsidR="00255EED" w:rsidRPr="00E5349D">
        <w:rPr>
          <w:rFonts w:ascii="PermianSerifTypeface" w:eastAsia="Times New Roman" w:hAnsi="PermianSerifTypeface" w:cs="Times New Roman"/>
          <w:lang w:val="ro-MD"/>
        </w:rPr>
        <w:t>în sensul</w:t>
      </w:r>
      <w:r w:rsidRPr="00E5349D">
        <w:rPr>
          <w:rFonts w:ascii="PermianSerifTypeface" w:eastAsia="Times New Roman" w:hAnsi="PermianSerifTypeface" w:cs="Times New Roman"/>
          <w:lang w:val="ro-MD"/>
        </w:rPr>
        <w:t xml:space="preserve"> art.42 alin.(</w:t>
      </w:r>
      <w:r w:rsidR="00255EED" w:rsidRPr="00E5349D">
        <w:rPr>
          <w:rFonts w:ascii="PermianSerifTypeface" w:eastAsia="Times New Roman" w:hAnsi="PermianSerifTypeface" w:cs="Times New Roman"/>
          <w:lang w:val="ro-MD"/>
        </w:rPr>
        <w:t>5</w:t>
      </w:r>
      <w:r w:rsidRPr="00E5349D">
        <w:rPr>
          <w:rFonts w:ascii="PermianSerifTypeface" w:eastAsia="Times New Roman" w:hAnsi="PermianSerifTypeface" w:cs="Times New Roman"/>
          <w:lang w:val="ro-MD"/>
        </w:rPr>
        <w:t>) lit.g) din Legea nr.92/2022 cuprinde cel puțin concluzii</w:t>
      </w:r>
      <w:r w:rsidR="00255EED" w:rsidRPr="00E5349D">
        <w:rPr>
          <w:rFonts w:ascii="PermianSerifTypeface" w:eastAsia="Times New Roman" w:hAnsi="PermianSerifTypeface" w:cs="Times New Roman"/>
          <w:lang w:val="ro-MD"/>
        </w:rPr>
        <w:t>le</w:t>
      </w:r>
      <w:r w:rsidRPr="00E5349D">
        <w:rPr>
          <w:rFonts w:ascii="PermianSerifTypeface" w:eastAsia="Times New Roman" w:hAnsi="PermianSerifTypeface" w:cs="Times New Roman"/>
          <w:lang w:val="ro-MD"/>
        </w:rPr>
        <w:t xml:space="preserve"> privind:</w:t>
      </w:r>
    </w:p>
    <w:p w14:paraId="484FCDDC" w14:textId="1B955BD0" w:rsidR="00F1134E" w:rsidRPr="00E5349D" w:rsidRDefault="00F1134E" w:rsidP="00F1134E">
      <w:pPr>
        <w:numPr>
          <w:ilvl w:val="0"/>
          <w:numId w:val="10"/>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suficiența primelor care urmează să fie câștigate pentru acoperirea cererilor de despăgubire și a cheltuielilor viitoare, luându-se în considerare în special riscurile acoperite (inclusiv riscurile de subscriere) și impactul opțiunilor și al garanțiilor incluse în contractele de asigurare și de reasigurare asupra suficienței primelor;</w:t>
      </w:r>
    </w:p>
    <w:p w14:paraId="38994657" w14:textId="6378C00E" w:rsidR="00F1134E" w:rsidRPr="00E5349D" w:rsidRDefault="00F1134E" w:rsidP="00F1134E">
      <w:pPr>
        <w:numPr>
          <w:ilvl w:val="0"/>
          <w:numId w:val="10"/>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efectul produs de inflație, de riscul juridic, de modificările survenite în compoziția portofoliului societății și de sistemele de ajustare a primelor pe care </w:t>
      </w:r>
      <w:r w:rsidR="0056314C" w:rsidRPr="00E5349D">
        <w:rPr>
          <w:rFonts w:ascii="PermianSerifTypeface" w:eastAsia="Times New Roman" w:hAnsi="PermianSerifTypeface" w:cs="Times New Roman"/>
          <w:lang w:val="ro-MD"/>
        </w:rPr>
        <w:t>contractanții/</w:t>
      </w:r>
      <w:r w:rsidR="00BC7160" w:rsidRPr="00E5349D">
        <w:rPr>
          <w:rFonts w:ascii="PermianSerifTypeface" w:eastAsia="Times New Roman" w:hAnsi="PermianSerifTypeface" w:cs="Times New Roman"/>
          <w:lang w:val="ro-MD"/>
        </w:rPr>
        <w:t>asigurații</w:t>
      </w:r>
      <w:r w:rsidR="0056314C" w:rsidRPr="00E5349D" w:rsidDel="0056314C">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le plătesc în plus sau în minus, în funcție de istoricul </w:t>
      </w:r>
      <w:r w:rsidR="00BC7160">
        <w:rPr>
          <w:rFonts w:ascii="PermianSerifTypeface" w:eastAsia="Times New Roman" w:hAnsi="PermianSerifTypeface" w:cs="Times New Roman"/>
          <w:lang w:val="ro-MD"/>
        </w:rPr>
        <w:t>daunelor</w:t>
      </w:r>
      <w:r w:rsidRPr="00E5349D">
        <w:rPr>
          <w:rFonts w:ascii="PermianSerifTypeface" w:eastAsia="Times New Roman" w:hAnsi="PermianSerifTypeface" w:cs="Times New Roman"/>
          <w:lang w:val="ro-MD"/>
        </w:rPr>
        <w:t xml:space="preserve"> (sisteme bonus-malus) sau de sisteme similare introduse în anumite </w:t>
      </w:r>
      <w:r w:rsidR="002E251B" w:rsidRPr="00E5349D">
        <w:rPr>
          <w:rFonts w:ascii="PermianSerifTypeface" w:eastAsia="Times New Roman" w:hAnsi="PermianSerifTypeface" w:cs="Times New Roman"/>
          <w:lang w:val="ro-MD"/>
        </w:rPr>
        <w:t>tipuri/produse de asigurare</w:t>
      </w:r>
      <w:r w:rsidRPr="00E5349D">
        <w:rPr>
          <w:rFonts w:ascii="PermianSerifTypeface" w:eastAsia="Times New Roman" w:hAnsi="PermianSerifTypeface" w:cs="Times New Roman"/>
          <w:lang w:val="ro-MD"/>
        </w:rPr>
        <w:t>;</w:t>
      </w:r>
    </w:p>
    <w:p w14:paraId="6B2C5424" w14:textId="7F9A2AAD" w:rsidR="00F1134E" w:rsidRPr="00E5349D" w:rsidRDefault="00F1134E" w:rsidP="00F1134E">
      <w:pPr>
        <w:numPr>
          <w:ilvl w:val="0"/>
          <w:numId w:val="10"/>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tendința progresivă a unui portofoliu de contracte de asigurare de a atrage sau de a păstra persoane asigurate cu un profil de risc mai ridicat (antiselecție). </w:t>
      </w:r>
    </w:p>
    <w:p w14:paraId="1EA4CF6F" w14:textId="570D1391"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În ceea ce privește pertinența contractelor generale de reasigurare, opinia pe care funcția actuarială trebuie să o exprime</w:t>
      </w:r>
      <w:r w:rsidR="00E14914"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în conformitate cu art</w:t>
      </w:r>
      <w:r w:rsidR="00255E04" w:rsidRPr="00E5349D">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42 alin. (</w:t>
      </w:r>
      <w:r w:rsidR="00AF3B23" w:rsidRPr="00E5349D">
        <w:rPr>
          <w:rFonts w:ascii="PermianSerifTypeface" w:eastAsia="Times New Roman" w:hAnsi="PermianSerifTypeface" w:cs="Times New Roman"/>
          <w:lang w:val="ro-MD"/>
        </w:rPr>
        <w:t>5</w:t>
      </w:r>
      <w:r w:rsidRPr="00E5349D">
        <w:rPr>
          <w:rFonts w:ascii="PermianSerifTypeface" w:eastAsia="Times New Roman" w:hAnsi="PermianSerifTypeface" w:cs="Times New Roman"/>
          <w:lang w:val="ro-MD"/>
        </w:rPr>
        <w:t xml:space="preserve">) lit. h) din Legea nr. 92/2022 </w:t>
      </w:r>
      <w:r w:rsidR="00E14914" w:rsidRPr="00E5349D">
        <w:rPr>
          <w:rFonts w:ascii="PermianSerifTypeface" w:eastAsia="Times New Roman" w:hAnsi="PermianSerifTypeface" w:cs="Times New Roman"/>
          <w:lang w:val="ro-MD"/>
        </w:rPr>
        <w:t xml:space="preserve">va </w:t>
      </w:r>
      <w:r w:rsidRPr="00E5349D">
        <w:rPr>
          <w:rFonts w:ascii="PermianSerifTypeface" w:eastAsia="Times New Roman" w:hAnsi="PermianSerifTypeface" w:cs="Times New Roman"/>
          <w:lang w:val="ro-MD"/>
        </w:rPr>
        <w:t>cuprind</w:t>
      </w:r>
      <w:r w:rsidR="00E14914" w:rsidRPr="00E5349D">
        <w:rPr>
          <w:rFonts w:ascii="PermianSerifTypeface" w:eastAsia="Times New Roman" w:hAnsi="PermianSerifTypeface" w:cs="Times New Roman"/>
          <w:lang w:val="ro-MD"/>
        </w:rPr>
        <w:t>e</w:t>
      </w:r>
      <w:r w:rsidRPr="00E5349D">
        <w:rPr>
          <w:rFonts w:ascii="PermianSerifTypeface" w:eastAsia="Times New Roman" w:hAnsi="PermianSerifTypeface" w:cs="Times New Roman"/>
          <w:lang w:val="ro-MD"/>
        </w:rPr>
        <w:t xml:space="preserve"> o analiză a caracterului adecvat al următoarelor:</w:t>
      </w:r>
    </w:p>
    <w:p w14:paraId="33B68D99" w14:textId="77777777" w:rsidR="00F1134E" w:rsidRPr="00E5349D" w:rsidRDefault="00F1134E" w:rsidP="00F1134E">
      <w:pPr>
        <w:numPr>
          <w:ilvl w:val="0"/>
          <w:numId w:val="11"/>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profilul de risc al societății și politica de subscriere a acesteia;</w:t>
      </w:r>
    </w:p>
    <w:p w14:paraId="7D62E9DD" w14:textId="77777777" w:rsidR="00F1134E" w:rsidRPr="00E5349D" w:rsidRDefault="00F1134E" w:rsidP="00F1134E">
      <w:pPr>
        <w:numPr>
          <w:ilvl w:val="0"/>
          <w:numId w:val="11"/>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furnizorii de servicii de reasigurare, ținând seama de bonitatea acestora;</w:t>
      </w:r>
    </w:p>
    <w:p w14:paraId="56B2C7D5" w14:textId="77777777" w:rsidR="00F1134E" w:rsidRPr="00E5349D" w:rsidRDefault="00F1134E" w:rsidP="00F1134E">
      <w:pPr>
        <w:numPr>
          <w:ilvl w:val="0"/>
          <w:numId w:val="11"/>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acoperirea preconizată în scenarii de criză în raport cu politica de subscriere;</w:t>
      </w:r>
    </w:p>
    <w:p w14:paraId="23A91CA8" w14:textId="0082BFBE" w:rsidR="00F1134E" w:rsidRPr="00E5349D" w:rsidRDefault="00F1134E" w:rsidP="00F1134E">
      <w:pPr>
        <w:numPr>
          <w:ilvl w:val="0"/>
          <w:numId w:val="11"/>
        </w:numPr>
        <w:tabs>
          <w:tab w:val="left" w:pos="142"/>
          <w:tab w:val="left" w:pos="284"/>
          <w:tab w:val="left" w:pos="426"/>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calcularea sumelor recuperabile din contracte de reasigurare. </w:t>
      </w:r>
    </w:p>
    <w:p w14:paraId="29BD308D" w14:textId="3C640564" w:rsidR="00F1134E" w:rsidRPr="00E5349D" w:rsidRDefault="00F1134E" w:rsidP="00842162">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w:t>
      </w:r>
      <w:r w:rsidR="00AF3B23" w:rsidRPr="00E5349D">
        <w:rPr>
          <w:rFonts w:ascii="PermianSerifTypeface" w:eastAsia="Times New Roman" w:hAnsi="PermianSerifTypeface" w:cs="Times New Roman"/>
          <w:lang w:val="ro-MD"/>
        </w:rPr>
        <w:t xml:space="preserve">asigură </w:t>
      </w:r>
      <w:r w:rsidRPr="00E5349D">
        <w:rPr>
          <w:rFonts w:ascii="PermianSerifTypeface" w:eastAsia="Times New Roman" w:hAnsi="PermianSerifTypeface" w:cs="Times New Roman"/>
          <w:lang w:val="ro-MD"/>
        </w:rPr>
        <w:t>c</w:t>
      </w:r>
      <w:r w:rsidR="00AF3B23" w:rsidRPr="00E5349D">
        <w:rPr>
          <w:rFonts w:ascii="PermianSerifTypeface" w:eastAsia="Times New Roman" w:hAnsi="PermianSerifTypeface" w:cs="Times New Roman"/>
          <w:lang w:val="ro-MD"/>
        </w:rPr>
        <w:t>ă</w:t>
      </w:r>
      <w:r w:rsidRPr="00E5349D">
        <w:rPr>
          <w:rFonts w:ascii="PermianSerifTypeface" w:eastAsia="Times New Roman" w:hAnsi="PermianSerifTypeface" w:cs="Times New Roman"/>
          <w:lang w:val="ro-MD"/>
        </w:rPr>
        <w:t xml:space="preserve"> </w:t>
      </w:r>
      <w:r w:rsidR="009565CD"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actuarială, atunci când emite o opinie cu privire la politica de subscriere şi la programul de reasigurare, ține cont de </w:t>
      </w:r>
      <w:r w:rsidR="009565CD" w:rsidRPr="00E5349D">
        <w:rPr>
          <w:rFonts w:ascii="PermianSerifTypeface" w:eastAsia="Times New Roman" w:hAnsi="PermianSerifTypeface" w:cs="Times New Roman"/>
          <w:lang w:val="ro-MD"/>
        </w:rPr>
        <w:t>interdependența</w:t>
      </w:r>
      <w:r w:rsidRPr="00E5349D">
        <w:rPr>
          <w:rFonts w:ascii="PermianSerifTypeface" w:eastAsia="Times New Roman" w:hAnsi="PermianSerifTypeface" w:cs="Times New Roman"/>
          <w:lang w:val="ro-MD"/>
        </w:rPr>
        <w:t xml:space="preserve"> dintre acestea şi rezervele tehnice.</w:t>
      </w:r>
      <w:r w:rsidRPr="00E5349D">
        <w:rPr>
          <w:rFonts w:ascii="PermianSerifTypeface" w:eastAsia="Times New Roman" w:hAnsi="PermianSerifTypeface" w:cs="Times New Roman"/>
          <w:color w:val="FF0000"/>
          <w:lang w:val="ro-MD"/>
        </w:rPr>
        <w:t xml:space="preserve"> </w:t>
      </w:r>
    </w:p>
    <w:p w14:paraId="59FC4AB1" w14:textId="3C7F8DBD"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procesul de implementare a</w:t>
      </w:r>
      <w:r w:rsidR="00AF3B23" w:rsidRPr="00E5349D">
        <w:rPr>
          <w:rFonts w:ascii="PermianSerifTypeface" w:eastAsia="Times New Roman" w:hAnsi="PermianSerifTypeface" w:cs="Times New Roman"/>
          <w:lang w:val="ro-MD"/>
        </w:rPr>
        <w:t xml:space="preserve"> sistemului de management al riscurilor, în particular în ceea ce privește</w:t>
      </w:r>
      <w:r w:rsidRPr="00E5349D">
        <w:rPr>
          <w:rFonts w:ascii="PermianSerifTypeface" w:eastAsia="Times New Roman" w:hAnsi="PermianSerifTypeface" w:cs="Times New Roman"/>
          <w:lang w:val="ro-MD"/>
        </w:rPr>
        <w:t xml:space="preserve"> evalu</w:t>
      </w:r>
      <w:r w:rsidR="00AF3B23" w:rsidRPr="00E5349D">
        <w:rPr>
          <w:rFonts w:ascii="PermianSerifTypeface" w:eastAsia="Times New Roman" w:hAnsi="PermianSerifTypeface" w:cs="Times New Roman"/>
          <w:lang w:val="ro-MD"/>
        </w:rPr>
        <w:t>area</w:t>
      </w:r>
      <w:r w:rsidRPr="00E5349D">
        <w:rPr>
          <w:rFonts w:ascii="PermianSerifTypeface" w:eastAsia="Times New Roman" w:hAnsi="PermianSerifTypeface" w:cs="Times New Roman"/>
          <w:lang w:val="ro-MD"/>
        </w:rPr>
        <w:t xml:space="preserve"> riscurilor proprii și a solvabilității, funcția actuarială realizează următoarele sarcini: </w:t>
      </w:r>
    </w:p>
    <w:p w14:paraId="3ECA4E5A" w14:textId="046D6CC6"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selectează și aplică metodele actuariale și statistice pentru generarea și </w:t>
      </w:r>
      <w:r w:rsidR="00AF3B23" w:rsidRPr="00E5349D">
        <w:rPr>
          <w:rFonts w:ascii="PermianSerifTypeface" w:eastAsia="Times New Roman" w:hAnsi="PermianSerifTypeface" w:cs="Times New Roman"/>
          <w:lang w:val="ro-MD"/>
        </w:rPr>
        <w:t xml:space="preserve">analiza </w:t>
      </w:r>
      <w:r w:rsidRPr="00E5349D">
        <w:rPr>
          <w:rFonts w:ascii="PermianSerifTypeface" w:eastAsia="Times New Roman" w:hAnsi="PermianSerifTypeface" w:cs="Times New Roman"/>
          <w:lang w:val="ro-MD"/>
        </w:rPr>
        <w:t>datelor;</w:t>
      </w:r>
    </w:p>
    <w:p w14:paraId="722CBBAB" w14:textId="77777777"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asigură adecvarea metodologiilor și a modelelor de bază utilizate, precum și a ipotezelor folosite la calcularea rezervelor tehnice;</w:t>
      </w:r>
    </w:p>
    <w:p w14:paraId="39287B51" w14:textId="7E1B9FF3"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contribuie la implementarea eficace a sistemului de management al riscurilor, în special în ceea ce privește modelarea riscurilor care stau la baza </w:t>
      </w:r>
      <w:r w:rsidR="007916EB" w:rsidRPr="00E5349D">
        <w:rPr>
          <w:rFonts w:ascii="PermianSerifTypeface" w:eastAsia="Times New Roman" w:hAnsi="PermianSerifTypeface" w:cs="Times New Roman"/>
          <w:lang w:val="ro-MD"/>
        </w:rPr>
        <w:t>evaluării interne a solvabilității</w:t>
      </w:r>
      <w:r w:rsidRPr="00E5349D">
        <w:rPr>
          <w:rFonts w:ascii="PermianSerifTypeface" w:eastAsia="Times New Roman" w:hAnsi="PermianSerifTypeface" w:cs="Times New Roman"/>
          <w:lang w:val="ro-MD"/>
        </w:rPr>
        <w:t>;</w:t>
      </w:r>
    </w:p>
    <w:p w14:paraId="610FB75A" w14:textId="52F17F29"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își exprimă opinia privind politica globală de subscriere; </w:t>
      </w:r>
    </w:p>
    <w:p w14:paraId="32F9EB3C" w14:textId="74F29BA1" w:rsidR="00F1134E" w:rsidRPr="00E5349D" w:rsidRDefault="008B33BA"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analizează</w:t>
      </w:r>
      <w:r w:rsidR="00F1134E" w:rsidRPr="00E5349D">
        <w:rPr>
          <w:rFonts w:ascii="PermianSerifTypeface" w:eastAsia="Times New Roman" w:hAnsi="PermianSerifTypeface" w:cs="Times New Roman"/>
          <w:lang w:val="ro-MD"/>
        </w:rPr>
        <w:t xml:space="preserve"> riscurile semnificative care sunt supuse evaluării calitative și cantitative;</w:t>
      </w:r>
    </w:p>
    <w:p w14:paraId="38C23A15" w14:textId="5BEDBA3A"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se asigură că se efectuează teste și </w:t>
      </w:r>
      <w:r w:rsidR="008B33BA" w:rsidRPr="00E5349D">
        <w:rPr>
          <w:rFonts w:ascii="PermianSerifTypeface" w:eastAsia="Times New Roman" w:hAnsi="PermianSerifTypeface" w:cs="Times New Roman"/>
          <w:lang w:val="ro-MD"/>
        </w:rPr>
        <w:t xml:space="preserve">se aplică </w:t>
      </w:r>
      <w:r w:rsidRPr="00E5349D">
        <w:rPr>
          <w:rFonts w:ascii="PermianSerifTypeface" w:eastAsia="Times New Roman" w:hAnsi="PermianSerifTypeface" w:cs="Times New Roman"/>
          <w:lang w:val="ro-MD"/>
        </w:rPr>
        <w:t>scenarii adecvate, luând în considerare și acțiunile de management ce se impun;</w:t>
      </w:r>
    </w:p>
    <w:p w14:paraId="0E3B16F1" w14:textId="31454D36" w:rsidR="00F1134E" w:rsidRPr="00E5349D" w:rsidRDefault="00F1134E" w:rsidP="001339D9">
      <w:pPr>
        <w:numPr>
          <w:ilvl w:val="0"/>
          <w:numId w:val="27"/>
        </w:numPr>
        <w:tabs>
          <w:tab w:val="left" w:pos="426"/>
          <w:tab w:val="left" w:pos="993"/>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facilitează performanța efectivă a </w:t>
      </w:r>
      <w:r w:rsidR="00905EB9" w:rsidRPr="00E5349D">
        <w:rPr>
          <w:rFonts w:ascii="PermianSerifTypeface" w:eastAsia="Times New Roman" w:hAnsi="PermianSerifTypeface" w:cs="Times New Roman"/>
          <w:lang w:val="ro-MD"/>
        </w:rPr>
        <w:t>procesului de evaluare a riscurilor proprii și a solvabilității</w:t>
      </w:r>
      <w:r w:rsidRPr="00E5349D">
        <w:rPr>
          <w:rFonts w:ascii="PermianSerifTypeface" w:eastAsia="Times New Roman" w:hAnsi="PermianSerifTypeface" w:cs="Times New Roman"/>
          <w:lang w:val="ro-MD"/>
        </w:rPr>
        <w:t>.</w:t>
      </w:r>
    </w:p>
    <w:p w14:paraId="0BEBD0D4" w14:textId="4E66418F"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Funcția actuarială întocmește un raport scris care este transmis consiliului societății cel puțin o dată pe an. În raport se consemnează toate sarcinile întreprinse de funcția actuarială și rezultatele acestora, se constată în mod clar toate eventualele lipsuri și se formulează recomandări cu privire la modul de remediere a lipsurilor respective.</w:t>
      </w:r>
    </w:p>
    <w:p w14:paraId="70B70E1C" w14:textId="38B17FBC" w:rsidR="00F1134E" w:rsidRPr="00E5349D" w:rsidRDefault="00F1134E" w:rsidP="00F1134E">
      <w:pPr>
        <w:numPr>
          <w:ilvl w:val="0"/>
          <w:numId w:val="3"/>
        </w:numPr>
        <w:tabs>
          <w:tab w:val="left" w:pos="142"/>
          <w:tab w:val="left" w:pos="426"/>
          <w:tab w:val="left" w:pos="993"/>
          <w:tab w:val="left" w:pos="113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adoptă măsuri corespunzătoare pentru a </w:t>
      </w:r>
      <w:r w:rsidR="00BC7160" w:rsidRPr="00E5349D">
        <w:rPr>
          <w:rFonts w:ascii="PermianSerifTypeface" w:eastAsia="Times New Roman" w:hAnsi="PermianSerifTypeface" w:cs="Times New Roman"/>
          <w:lang w:val="ro-MD"/>
        </w:rPr>
        <w:t>soluționa</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potențialele</w:t>
      </w:r>
      <w:r w:rsidRPr="00E5349D">
        <w:rPr>
          <w:rFonts w:ascii="PermianSerifTypeface" w:eastAsia="Times New Roman" w:hAnsi="PermianSerifTypeface" w:cs="Times New Roman"/>
          <w:lang w:val="ro-MD"/>
        </w:rPr>
        <w:t xml:space="preserve"> conflicte de interese, în cazul în care aceasta decide să aloce </w:t>
      </w:r>
      <w:r w:rsidR="00BC7160" w:rsidRPr="00E5349D">
        <w:rPr>
          <w:rFonts w:ascii="PermianSerifTypeface" w:eastAsia="Times New Roman" w:hAnsi="PermianSerifTypeface" w:cs="Times New Roman"/>
          <w:lang w:val="ro-MD"/>
        </w:rPr>
        <w:t>atribuții</w:t>
      </w:r>
      <w:r w:rsidRPr="00E5349D">
        <w:rPr>
          <w:rFonts w:ascii="PermianSerifTypeface" w:eastAsia="Times New Roman" w:hAnsi="PermianSerifTypeface" w:cs="Times New Roman"/>
          <w:lang w:val="ro-MD"/>
        </w:rPr>
        <w:t xml:space="preserve"> sau </w:t>
      </w:r>
      <w:r w:rsidR="00BC7160"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xml:space="preserve"> suplimentare la </w:t>
      </w:r>
      <w:r w:rsidR="00BC7160" w:rsidRPr="00E5349D">
        <w:rPr>
          <w:rFonts w:ascii="PermianSerifTypeface" w:eastAsia="Times New Roman" w:hAnsi="PermianSerifTypeface" w:cs="Times New Roman"/>
          <w:lang w:val="ro-MD"/>
        </w:rPr>
        <w:t>atribuțiile</w:t>
      </w:r>
      <w:r w:rsidRPr="00E5349D">
        <w:rPr>
          <w:rFonts w:ascii="PermianSerifTypeface" w:eastAsia="Times New Roman" w:hAnsi="PermianSerifTypeface" w:cs="Times New Roman"/>
          <w:lang w:val="ro-MD"/>
        </w:rPr>
        <w:t xml:space="preserve"> şi </w:t>
      </w:r>
      <w:r w:rsidR="00BC7160" w:rsidRPr="00E5349D">
        <w:rPr>
          <w:rFonts w:ascii="PermianSerifTypeface" w:eastAsia="Times New Roman" w:hAnsi="PermianSerifTypeface" w:cs="Times New Roman"/>
          <w:lang w:val="ro-MD"/>
        </w:rPr>
        <w:t>activitățile</w:t>
      </w:r>
      <w:r w:rsidRPr="00E5349D">
        <w:rPr>
          <w:rFonts w:ascii="PermianSerifTypeface" w:eastAsia="Times New Roman" w:hAnsi="PermianSerifTypeface" w:cs="Times New Roman"/>
          <w:lang w:val="ro-MD"/>
        </w:rPr>
        <w:t xml:space="preserve"> specifice </w:t>
      </w:r>
      <w:r w:rsidR="00BC7160" w:rsidRPr="00E5349D">
        <w:rPr>
          <w:rFonts w:ascii="PermianSerifTypeface" w:eastAsia="Times New Roman" w:hAnsi="PermianSerifTypeface" w:cs="Times New Roman"/>
          <w:lang w:val="ro-MD"/>
        </w:rPr>
        <w:t>funcției</w:t>
      </w:r>
      <w:r w:rsidRPr="00E5349D">
        <w:rPr>
          <w:rFonts w:ascii="PermianSerifTypeface" w:eastAsia="Times New Roman" w:hAnsi="PermianSerifTypeface" w:cs="Times New Roman"/>
          <w:lang w:val="ro-MD"/>
        </w:rPr>
        <w:t xml:space="preserve"> actuariale. </w:t>
      </w:r>
    </w:p>
    <w:p w14:paraId="39A531BF" w14:textId="38946A62" w:rsidR="00F1134E" w:rsidRPr="00E5349D" w:rsidRDefault="005D53EC" w:rsidP="00F1134E">
      <w:pPr>
        <w:numPr>
          <w:ilvl w:val="0"/>
          <w:numId w:val="3"/>
        </w:numPr>
        <w:tabs>
          <w:tab w:val="left" w:pos="426"/>
          <w:tab w:val="left" w:pos="709"/>
          <w:tab w:val="left" w:pos="113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În </w:t>
      </w:r>
      <w:r w:rsidR="00E4206F">
        <w:rPr>
          <w:rFonts w:ascii="PermianSerifTypeface" w:eastAsia="Times New Roman" w:hAnsi="PermianSerifTypeface" w:cs="Times New Roman"/>
          <w:lang w:val="ro-MD"/>
        </w:rPr>
        <w:t>scopul</w:t>
      </w:r>
      <w:r w:rsidRPr="00E5349D">
        <w:rPr>
          <w:rFonts w:ascii="PermianSerifTypeface" w:eastAsia="Times New Roman" w:hAnsi="PermianSerifTypeface" w:cs="Times New Roman"/>
          <w:lang w:val="ro-MD"/>
        </w:rPr>
        <w:t xml:space="preserve"> realizării atribuțiilor </w:t>
      </w:r>
      <w:r w:rsidR="00F1134E" w:rsidRPr="00E5349D">
        <w:rPr>
          <w:rFonts w:ascii="PermianSerifTypeface" w:eastAsia="Times New Roman" w:hAnsi="PermianSerifTypeface" w:cs="Times New Roman"/>
          <w:lang w:val="ro-MD"/>
        </w:rPr>
        <w:t xml:space="preserve">și </w:t>
      </w:r>
      <w:r w:rsidRPr="00E5349D">
        <w:rPr>
          <w:rFonts w:ascii="PermianSerifTypeface" w:eastAsia="Times New Roman" w:hAnsi="PermianSerifTypeface" w:cs="Times New Roman"/>
          <w:lang w:val="ro-MD"/>
        </w:rPr>
        <w:t xml:space="preserve">responsabilităților </w:t>
      </w:r>
      <w:r w:rsidR="00F1134E" w:rsidRPr="00E5349D">
        <w:rPr>
          <w:rFonts w:ascii="PermianSerifTypeface" w:eastAsia="Times New Roman" w:hAnsi="PermianSerifTypeface" w:cs="Times New Roman"/>
          <w:lang w:val="ro-MD"/>
        </w:rPr>
        <w:t xml:space="preserve">funcției actuariale stabilite în art. 42 din Legea.92/2022, actuarul are următoarele drepturi și obligații: </w:t>
      </w:r>
    </w:p>
    <w:p w14:paraId="117243AE" w14:textId="77777777" w:rsidR="00F1134E" w:rsidRPr="00E5349D" w:rsidRDefault="00F1134E"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 Drepturi:</w:t>
      </w:r>
    </w:p>
    <w:p w14:paraId="679B3523" w14:textId="77777777" w:rsidR="00F1134E" w:rsidRPr="00E5349D" w:rsidRDefault="00F1134E" w:rsidP="001339D9">
      <w:pPr>
        <w:numPr>
          <w:ilvl w:val="2"/>
          <w:numId w:val="2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expunerea oricărei declarații/opinii, acordarea de consultații în special în domeniile care vizează direct atribuțiile și responsabilitățile actuarului;</w:t>
      </w:r>
    </w:p>
    <w:p w14:paraId="48527221" w14:textId="62163C1A" w:rsidR="00F1134E" w:rsidRPr="00E5349D" w:rsidRDefault="00F1134E" w:rsidP="001339D9">
      <w:pPr>
        <w:numPr>
          <w:ilvl w:val="2"/>
          <w:numId w:val="2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solicitarea oricărui document şi/sau a oricărei </w:t>
      </w:r>
      <w:r w:rsidR="00BC7160"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inclusiv explicații a</w:t>
      </w:r>
      <w:r w:rsidR="00E14914" w:rsidRPr="00E5349D">
        <w:rPr>
          <w:rFonts w:ascii="PermianSerifTypeface" w:eastAsia="Times New Roman" w:hAnsi="PermianSerifTypeface" w:cs="Times New Roman"/>
          <w:lang w:val="ro-MD"/>
        </w:rPr>
        <w:t>le</w:t>
      </w:r>
      <w:r w:rsidRPr="00E5349D">
        <w:rPr>
          <w:rFonts w:ascii="PermianSerifTypeface" w:eastAsia="Times New Roman" w:hAnsi="PermianSerifTypeface" w:cs="Times New Roman"/>
          <w:lang w:val="ro-MD"/>
        </w:rPr>
        <w:t xml:space="preserve"> persoanelor cu </w:t>
      </w:r>
      <w:r w:rsidR="00BC7160"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 xml:space="preserve"> de conducere şi ale altor angajați ai societății, necesare exercitării atribuțiilor și responsabilităților sale şi emiterii concluziilor/opiniilor; </w:t>
      </w:r>
    </w:p>
    <w:p w14:paraId="1DF143D7" w14:textId="77777777" w:rsidR="00F1134E" w:rsidRPr="00E5349D" w:rsidRDefault="00F1134E" w:rsidP="001339D9">
      <w:pPr>
        <w:numPr>
          <w:ilvl w:val="2"/>
          <w:numId w:val="2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participarea la ședințele organizate în cadrul societății care vizează funcția actuarială, cu expunerea opiniilor calificate, în special în domeniile care vizează direct atribuțiile și responsabilitățile actuarului prevăzute în Legea nr.92/2022;</w:t>
      </w:r>
    </w:p>
    <w:p w14:paraId="4BC45F81" w14:textId="6608C0EB" w:rsidR="00F1134E" w:rsidRPr="00E5349D" w:rsidRDefault="00F1134E" w:rsidP="001339D9">
      <w:pPr>
        <w:numPr>
          <w:ilvl w:val="2"/>
          <w:numId w:val="23"/>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participarea în calitate de membru al echipei de audit extern, atras în calitate de expert independent, în conformitate cu cadrul normativ, în vederea examinării activității de asigurare</w:t>
      </w:r>
      <w:r w:rsidR="0036249A" w:rsidRPr="00E5349D">
        <w:rPr>
          <w:rFonts w:ascii="PermianSerifTypeface" w:eastAsia="Times New Roman" w:hAnsi="PermianSerifTypeface" w:cs="Times New Roman"/>
          <w:lang w:val="ro-MD"/>
        </w:rPr>
        <w:t xml:space="preserve"> sau de reasigurare</w:t>
      </w:r>
      <w:r w:rsidRPr="00E5349D">
        <w:rPr>
          <w:rFonts w:ascii="PermianSerifTypeface" w:eastAsia="Times New Roman" w:hAnsi="PermianSerifTypeface" w:cs="Times New Roman"/>
          <w:lang w:val="ro-MD"/>
        </w:rPr>
        <w:t xml:space="preserve"> prin prisma responsabilităților actuariale.</w:t>
      </w:r>
    </w:p>
    <w:p w14:paraId="4790ADE1" w14:textId="77777777" w:rsidR="00F1134E" w:rsidRPr="00E5349D" w:rsidRDefault="00F1134E" w:rsidP="00F1134E">
      <w:pPr>
        <w:tabs>
          <w:tab w:val="left" w:pos="426"/>
        </w:tabs>
        <w:spacing w:after="0" w:line="240" w:lineRule="auto"/>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 Obligații:</w:t>
      </w:r>
    </w:p>
    <w:p w14:paraId="146B7EA9" w14:textId="453AA831" w:rsidR="00F1134E" w:rsidRPr="00E5349D" w:rsidRDefault="003E23BF" w:rsidP="001339D9">
      <w:pPr>
        <w:numPr>
          <w:ilvl w:val="2"/>
          <w:numId w:val="24"/>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evaluarea suficienței rezervelor tehnice ți a calității datelor utilizate la calcularea acestora, </w:t>
      </w:r>
      <w:r w:rsidR="00F1134E" w:rsidRPr="00E5349D">
        <w:rPr>
          <w:rFonts w:ascii="PermianSerifTypeface" w:eastAsia="Times New Roman" w:hAnsi="PermianSerifTypeface" w:cs="Times New Roman"/>
          <w:lang w:val="ro-MD"/>
        </w:rPr>
        <w:t xml:space="preserve">inclusiv prin analiza comparativă a celor mai bune estimări cu experiența anterioară, </w:t>
      </w:r>
      <w:r w:rsidRPr="00E5349D">
        <w:rPr>
          <w:rFonts w:ascii="PermianSerifTypeface" w:eastAsia="Times New Roman" w:hAnsi="PermianSerifTypeface" w:cs="Times New Roman"/>
          <w:lang w:val="ro-MD"/>
        </w:rPr>
        <w:t xml:space="preserve">a </w:t>
      </w:r>
      <w:r w:rsidR="00F1134E" w:rsidRPr="00E5349D">
        <w:rPr>
          <w:rFonts w:ascii="PermianSerifTypeface" w:eastAsia="Times New Roman" w:hAnsi="PermianSerifTypeface" w:cs="Times New Roman"/>
          <w:lang w:val="ro-MD"/>
        </w:rPr>
        <w:t>valorii fondurilor proprii și cerinței de capital minim (MCR), ratei de solvabilitate, coeficientului de lichiditate, suficienței activelor admise să acopere rezervele tehnice și MCR;</w:t>
      </w:r>
    </w:p>
    <w:p w14:paraId="7AE6DEC6" w14:textId="26473A87" w:rsidR="00F1134E" w:rsidRPr="00E5349D" w:rsidRDefault="00F1134E" w:rsidP="001339D9">
      <w:pPr>
        <w:numPr>
          <w:ilvl w:val="2"/>
          <w:numId w:val="24"/>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 xml:space="preserve">coordonarea elaborării și </w:t>
      </w:r>
      <w:r w:rsidR="00E31FB9" w:rsidRPr="00E5349D">
        <w:rPr>
          <w:rFonts w:ascii="PermianSerifTypeface" w:eastAsia="Times New Roman" w:hAnsi="PermianSerifTypeface" w:cs="Times New Roman"/>
          <w:lang w:val="ro-MD"/>
        </w:rPr>
        <w:t>validării</w:t>
      </w:r>
      <w:r w:rsidRPr="00E5349D">
        <w:rPr>
          <w:rFonts w:ascii="PermianSerifTypeface" w:eastAsia="Times New Roman" w:hAnsi="PermianSerifTypeface" w:cs="Times New Roman"/>
          <w:lang w:val="ro-MD"/>
        </w:rPr>
        <w:t xml:space="preserve"> bazelor tehnice pentru calculul primelor de asigurare şi al rezervelor tehnice, inclusiv certificarea suficienței primelor şi tarifelor de asigurare aferente produselor de asigurări;</w:t>
      </w:r>
    </w:p>
    <w:p w14:paraId="05FD59C7" w14:textId="77777777" w:rsidR="00F1134E" w:rsidRPr="00E5349D" w:rsidRDefault="00F1134E" w:rsidP="001339D9">
      <w:pPr>
        <w:numPr>
          <w:ilvl w:val="2"/>
          <w:numId w:val="24"/>
        </w:numPr>
        <w:tabs>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elaborarea, confirmarea și prezentarea raportului actuarial anual, opiniilor, concluziilor şi declarațiilor actuariale realizate în conformitate cu actele normative emise de autoritatea de supraveghere;</w:t>
      </w:r>
    </w:p>
    <w:p w14:paraId="6369E6E8" w14:textId="07FEF6D1"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confirmarea prin semnătură a rapoartelor specializate și a documentelor societății, prezentate autorității de supraveghere sau altor părți interesate, care conțin concluzii, estimări și calcule realizate. În acest caz, </w:t>
      </w:r>
      <w:r w:rsidR="0053632C" w:rsidRPr="00E5349D">
        <w:rPr>
          <w:rFonts w:ascii="PermianSerifTypeface" w:eastAsia="Times New Roman" w:hAnsi="PermianSerifTypeface" w:cs="Times New Roman"/>
          <w:lang w:val="ro-MD"/>
        </w:rPr>
        <w:t xml:space="preserve">conducătorul funcției actuariale </w:t>
      </w:r>
      <w:r w:rsidRPr="00E5349D">
        <w:rPr>
          <w:rFonts w:ascii="PermianSerifTypeface" w:eastAsia="Times New Roman" w:hAnsi="PermianSerifTypeface" w:cs="Times New Roman"/>
          <w:lang w:val="ro-MD"/>
        </w:rPr>
        <w:t>poartă răspundere, conform legislației, numai pentru partea aferentă concluziilor, estimărilor și calculelor proprii;</w:t>
      </w:r>
    </w:p>
    <w:p w14:paraId="70CC3449" w14:textId="2DE20C6E"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informarea sub orice formă a organelor de conducere ale societății asupra oricărei probleme sau risc cu referire la care actuarul consideră că sunt necesare de întreprins </w:t>
      </w:r>
      <w:r w:rsidR="00233AD5" w:rsidRPr="00E5349D">
        <w:rPr>
          <w:rFonts w:ascii="PermianSerifTypeface" w:eastAsia="Times New Roman" w:hAnsi="PermianSerifTypeface" w:cs="Times New Roman"/>
          <w:lang w:val="ro-MD"/>
        </w:rPr>
        <w:t>acțiuni</w:t>
      </w:r>
      <w:r w:rsidRPr="00E5349D">
        <w:rPr>
          <w:rFonts w:ascii="PermianSerifTypeface" w:eastAsia="Times New Roman" w:hAnsi="PermianSerifTypeface" w:cs="Times New Roman"/>
          <w:lang w:val="ro-MD"/>
        </w:rPr>
        <w:t xml:space="preserve"> în scopul evitării unor încălcări a legislației sau oricăror situații care pot prejudicia interesele asiguraților;</w:t>
      </w:r>
    </w:p>
    <w:p w14:paraId="64FEC4D6" w14:textId="77777777"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asigurarea suficienței datelor și informațiilor necesare în scopul realizării evaluărilor/calculelor actuariale aferente activelor şi obligațiilor societății;</w:t>
      </w:r>
    </w:p>
    <w:p w14:paraId="1CD22A60" w14:textId="5B4F5E88"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furnizarea de servicii actuariale în asigurări sau în reasigurări numai </w:t>
      </w:r>
      <w:r w:rsidR="0036249A" w:rsidRPr="00E5349D">
        <w:rPr>
          <w:rFonts w:ascii="PermianSerifTypeface" w:eastAsia="Times New Roman" w:hAnsi="PermianSerifTypeface" w:cs="Times New Roman"/>
          <w:lang w:val="ro-MD"/>
        </w:rPr>
        <w:t>asiguraților</w:t>
      </w:r>
      <w:r w:rsidRPr="00E5349D">
        <w:rPr>
          <w:rFonts w:ascii="PermianSerifTypeface" w:eastAsia="Times New Roman" w:hAnsi="PermianSerifTypeface" w:cs="Times New Roman"/>
          <w:lang w:val="ro-MD"/>
        </w:rPr>
        <w:t>;</w:t>
      </w:r>
    </w:p>
    <w:p w14:paraId="45B0562E" w14:textId="7A77BC9A"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păstrarea confidențialității informației dobândite;</w:t>
      </w:r>
    </w:p>
    <w:p w14:paraId="18E6EA1F" w14:textId="750D1F87"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conformarea cu </w:t>
      </w:r>
      <w:r w:rsidR="0036249A" w:rsidRPr="00E5349D">
        <w:rPr>
          <w:rFonts w:ascii="PermianSerifTypeface" w:eastAsia="Times New Roman" w:hAnsi="PermianSerifTypeface" w:cs="Times New Roman"/>
          <w:lang w:val="ro-MD"/>
        </w:rPr>
        <w:t>actele administrative individuale și normative ale</w:t>
      </w:r>
      <w:r w:rsidRPr="00E5349D">
        <w:rPr>
          <w:rFonts w:ascii="PermianSerifTypeface" w:eastAsia="Times New Roman" w:hAnsi="PermianSerifTypeface" w:cs="Times New Roman"/>
          <w:lang w:val="ro-MD"/>
        </w:rPr>
        <w:t xml:space="preserve"> </w:t>
      </w:r>
      <w:r w:rsidR="005C741E" w:rsidRPr="00E5349D">
        <w:rPr>
          <w:rFonts w:ascii="PermianSerifTypeface" w:eastAsia="Times New Roman" w:hAnsi="PermianSerifTypeface" w:cs="Times New Roman"/>
          <w:lang w:val="ro-MD"/>
        </w:rPr>
        <w:t>Băncii Naționale a Moldovei</w:t>
      </w:r>
      <w:r w:rsidRPr="00E5349D">
        <w:rPr>
          <w:rFonts w:ascii="PermianSerifTypeface" w:eastAsia="Times New Roman" w:hAnsi="PermianSerifTypeface" w:cs="Times New Roman"/>
          <w:lang w:val="ro-MD"/>
        </w:rPr>
        <w:t>;</w:t>
      </w:r>
    </w:p>
    <w:p w14:paraId="6DB05EB5" w14:textId="08FAFCA7" w:rsidR="00F1134E" w:rsidRPr="00E5349D" w:rsidRDefault="00F1134E" w:rsidP="005B3A48">
      <w:pPr>
        <w:numPr>
          <w:ilvl w:val="2"/>
          <w:numId w:val="24"/>
        </w:numPr>
        <w:tabs>
          <w:tab w:val="left" w:pos="284"/>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notificarea B</w:t>
      </w:r>
      <w:r w:rsidR="00E31FB9" w:rsidRPr="00E5349D">
        <w:rPr>
          <w:rFonts w:ascii="PermianSerifTypeface" w:eastAsia="Times New Roman" w:hAnsi="PermianSerifTypeface" w:cs="Times New Roman"/>
          <w:lang w:val="ro-MD"/>
        </w:rPr>
        <w:t xml:space="preserve">ăncii </w:t>
      </w:r>
      <w:r w:rsidRPr="00E5349D">
        <w:rPr>
          <w:rFonts w:ascii="PermianSerifTypeface" w:eastAsia="Times New Roman" w:hAnsi="PermianSerifTypeface" w:cs="Times New Roman"/>
          <w:lang w:val="ro-MD"/>
        </w:rPr>
        <w:t>N</w:t>
      </w:r>
      <w:r w:rsidR="00E31FB9" w:rsidRPr="00E5349D">
        <w:rPr>
          <w:rFonts w:ascii="PermianSerifTypeface" w:eastAsia="Times New Roman" w:hAnsi="PermianSerifTypeface" w:cs="Times New Roman"/>
          <w:lang w:val="ro-MD"/>
        </w:rPr>
        <w:t xml:space="preserve">aționale a </w:t>
      </w:r>
      <w:r w:rsidRPr="00E5349D">
        <w:rPr>
          <w:rFonts w:ascii="PermianSerifTypeface" w:eastAsia="Times New Roman" w:hAnsi="PermianSerifTypeface" w:cs="Times New Roman"/>
          <w:lang w:val="ro-MD"/>
        </w:rPr>
        <w:t>M</w:t>
      </w:r>
      <w:r w:rsidR="00E31FB9" w:rsidRPr="00E5349D">
        <w:rPr>
          <w:rFonts w:ascii="PermianSerifTypeface" w:eastAsia="Times New Roman" w:hAnsi="PermianSerifTypeface" w:cs="Times New Roman"/>
          <w:lang w:val="ro-MD"/>
        </w:rPr>
        <w:t>oldovei</w:t>
      </w:r>
      <w:r w:rsidRPr="00E5349D">
        <w:rPr>
          <w:rFonts w:ascii="PermianSerifTypeface" w:eastAsia="Times New Roman" w:hAnsi="PermianSerifTypeface" w:cs="Times New Roman"/>
          <w:lang w:val="ro-MD"/>
        </w:rPr>
        <w:t xml:space="preserve"> asupra imposibilității exercitării obligațiilor sale în cazul în care societatea nu furnizează informații complete, furnizează informații false sau</w:t>
      </w:r>
      <w:r w:rsidR="0036249A" w:rsidRPr="00E5349D">
        <w:rPr>
          <w:rFonts w:ascii="PermianSerifTypeface" w:eastAsia="Times New Roman" w:hAnsi="PermianSerifTypeface" w:cs="Times New Roman"/>
          <w:lang w:val="ro-MD"/>
        </w:rPr>
        <w:t xml:space="preserve"> în alte situații argumentate</w:t>
      </w:r>
      <w:r w:rsidRPr="00E5349D">
        <w:rPr>
          <w:rFonts w:ascii="PermianSerifTypeface" w:eastAsia="Times New Roman" w:hAnsi="PermianSerifTypeface" w:cs="Times New Roman"/>
          <w:lang w:val="ro-MD"/>
        </w:rPr>
        <w:t>.</w:t>
      </w:r>
    </w:p>
    <w:p w14:paraId="222E2F7B" w14:textId="77777777" w:rsidR="00F1134E" w:rsidRPr="00E5349D" w:rsidRDefault="00F1134E" w:rsidP="00F1134E">
      <w:pPr>
        <w:tabs>
          <w:tab w:val="left" w:pos="426"/>
          <w:tab w:val="left" w:pos="7725"/>
        </w:tabs>
        <w:spacing w:after="0" w:line="240" w:lineRule="auto"/>
        <w:contextualSpacing/>
        <w:jc w:val="both"/>
        <w:rPr>
          <w:rFonts w:ascii="PermianSerifTypeface" w:eastAsia="Times New Roman" w:hAnsi="PermianSerifTypeface" w:cs="Times New Roman"/>
          <w:b/>
          <w:lang w:val="ro-MD"/>
        </w:rPr>
      </w:pPr>
    </w:p>
    <w:p w14:paraId="60E0408C" w14:textId="77777777" w:rsidR="00F1134E" w:rsidRPr="00E5349D" w:rsidRDefault="00F1134E"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Secțiunea a 6-a</w:t>
      </w:r>
    </w:p>
    <w:p w14:paraId="161923E9" w14:textId="64E03358" w:rsidR="00F1134E" w:rsidRPr="00E5349D" w:rsidRDefault="00386556" w:rsidP="00F1134E">
      <w:pPr>
        <w:tabs>
          <w:tab w:val="left" w:pos="426"/>
          <w:tab w:val="left" w:pos="7725"/>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Principiile politicii </w:t>
      </w:r>
      <w:r w:rsidR="00F1134E" w:rsidRPr="00E5349D">
        <w:rPr>
          <w:rFonts w:ascii="PermianSerifTypeface" w:eastAsia="Times New Roman" w:hAnsi="PermianSerifTypeface" w:cs="Times New Roman"/>
          <w:b/>
          <w:lang w:val="ro-MD"/>
        </w:rPr>
        <w:t>de remunerare</w:t>
      </w:r>
    </w:p>
    <w:p w14:paraId="5D836E72" w14:textId="1FC93CC9"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000000"/>
          <w:lang w:val="ro-MD"/>
        </w:rPr>
        <w:t>Politica de remunerare menționată la pct.1</w:t>
      </w:r>
      <w:r w:rsidR="000F77F5">
        <w:rPr>
          <w:rFonts w:ascii="PermianSerifTypeface" w:eastAsia="Times New Roman" w:hAnsi="PermianSerifTypeface" w:cs="Times New Roman"/>
          <w:color w:val="000000"/>
          <w:lang w:val="ro-MD"/>
        </w:rPr>
        <w:t>0</w:t>
      </w:r>
      <w:r w:rsidRPr="00E5349D">
        <w:rPr>
          <w:rFonts w:ascii="PermianSerifTypeface" w:eastAsia="Times New Roman" w:hAnsi="PermianSerifTypeface" w:cs="Times New Roman"/>
          <w:color w:val="000000"/>
          <w:lang w:val="ro-MD"/>
        </w:rPr>
        <w:t> </w:t>
      </w:r>
      <w:r w:rsidR="00D855A7">
        <w:rPr>
          <w:rFonts w:ascii="PermianSerifTypeface" w:eastAsia="Times New Roman" w:hAnsi="PermianSerifTypeface" w:cs="Times New Roman"/>
          <w:color w:val="000000"/>
          <w:lang w:val="ro-MD"/>
        </w:rPr>
        <w:t>sbp</w:t>
      </w:r>
      <w:r w:rsidRPr="00E5349D">
        <w:rPr>
          <w:rFonts w:ascii="PermianSerifTypeface" w:eastAsia="Times New Roman" w:hAnsi="PermianSerifTypeface" w:cs="Times New Roman"/>
          <w:color w:val="000000"/>
          <w:lang w:val="ro-MD"/>
        </w:rPr>
        <w:t xml:space="preserve">. </w:t>
      </w:r>
      <w:r w:rsidR="00D855A7">
        <w:rPr>
          <w:rFonts w:ascii="PermianSerifTypeface" w:eastAsia="Times New Roman" w:hAnsi="PermianSerifTypeface" w:cs="Times New Roman"/>
          <w:color w:val="000000"/>
          <w:lang w:val="ro-MD"/>
        </w:rPr>
        <w:t>12</w:t>
      </w:r>
      <w:r w:rsidRPr="00E5349D">
        <w:rPr>
          <w:rFonts w:ascii="PermianSerifTypeface" w:eastAsia="Times New Roman" w:hAnsi="PermianSerifTypeface" w:cs="Times New Roman"/>
          <w:color w:val="000000"/>
          <w:lang w:val="ro-MD"/>
        </w:rPr>
        <w:t xml:space="preserve">), stabilită și aplicată de către societăți respectă următoarele principii: </w:t>
      </w:r>
    </w:p>
    <w:p w14:paraId="1630EC39" w14:textId="54FD32FE" w:rsidR="00F1134E" w:rsidRPr="00E5349D" w:rsidRDefault="00F1134E" w:rsidP="001339D9">
      <w:pPr>
        <w:numPr>
          <w:ilvl w:val="0"/>
          <w:numId w:val="18"/>
        </w:numPr>
        <w:tabs>
          <w:tab w:val="left" w:pos="0"/>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politica de remunerare și practicile de remunerare sunt stabilite, puse în aplicare și menținute în conformitate cu strategia de afaceri și de management al riscurilor utilizată de societate, cu profilul de risc al acesteia, cu obiectivele acesteia, cu practicile acesteia de management al riscurilor și cu interesele și performanța pe termen lung ale societății în ansamblu și cuprind măsuri prin care se vizează evitarea conflictelor de interese;</w:t>
      </w:r>
    </w:p>
    <w:p w14:paraId="6DE31441" w14:textId="77777777" w:rsidR="00F1134E" w:rsidRPr="00E5349D" w:rsidRDefault="00F1134E" w:rsidP="001339D9">
      <w:pPr>
        <w:numPr>
          <w:ilvl w:val="0"/>
          <w:numId w:val="18"/>
        </w:numPr>
        <w:tabs>
          <w:tab w:val="left" w:pos="0"/>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politica de remunerare promovează un management al riscurilor corect și eficace și nu încurajează asumarea unor riscuri peste limitele de toleranță la risc ale societății;</w:t>
      </w:r>
    </w:p>
    <w:p w14:paraId="3B8D01BE" w14:textId="0F946567" w:rsidR="00F1134E" w:rsidRPr="00E5349D" w:rsidRDefault="00F1134E" w:rsidP="001339D9">
      <w:pPr>
        <w:numPr>
          <w:ilvl w:val="0"/>
          <w:numId w:val="18"/>
        </w:numPr>
        <w:tabs>
          <w:tab w:val="left" w:pos="284"/>
          <w:tab w:val="left" w:pos="426"/>
        </w:tabs>
        <w:spacing w:before="100" w:beforeAutospacing="1" w:after="100" w:afterAutospacing="1"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politica de remunerare se aplică societății în ansamblul său și conține măsuri specifice care iau în considerare sarcinile și performanțele </w:t>
      </w:r>
      <w:r w:rsidR="000768A6" w:rsidRPr="00E5349D">
        <w:rPr>
          <w:rFonts w:ascii="PermianSerifTypeface" w:eastAsia="Times New Roman" w:hAnsi="PermianSerifTypeface" w:cs="Times New Roman"/>
          <w:color w:val="000000"/>
          <w:lang w:val="ro-MD"/>
        </w:rPr>
        <w:t>persoanelor care dețin funcții de conducere</w:t>
      </w:r>
      <w:r w:rsidRPr="00E5349D">
        <w:rPr>
          <w:rFonts w:ascii="PermianSerifTypeface" w:eastAsia="Times New Roman" w:hAnsi="PermianSerifTypeface" w:cs="Times New Roman"/>
          <w:color w:val="000000"/>
          <w:lang w:val="ro-MD"/>
        </w:rPr>
        <w:t>, ale persoanelor care dețin funcții-cheie și ale altor categorii de angajați ale căror activități profesionale au un impact semnificativ asupra profilului de risc al societății;</w:t>
      </w:r>
    </w:p>
    <w:p w14:paraId="2B88A0E1" w14:textId="77777777" w:rsidR="00F1134E" w:rsidRPr="00E5349D" w:rsidRDefault="00F1134E" w:rsidP="001339D9">
      <w:pPr>
        <w:numPr>
          <w:ilvl w:val="0"/>
          <w:numId w:val="1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se asigură o guvernanță clară, transparentă și eficace cu privire la remunerare, inclusiv supravegherea politicii de remunerare;</w:t>
      </w:r>
    </w:p>
    <w:p w14:paraId="33909CD3" w14:textId="27877EF2" w:rsidR="00F1134E" w:rsidRPr="00E5349D" w:rsidRDefault="00F1134E" w:rsidP="001339D9">
      <w:pPr>
        <w:numPr>
          <w:ilvl w:val="0"/>
          <w:numId w:val="1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politica de remunerare se aduce la cunoștința tuturor angajaților societății.</w:t>
      </w:r>
    </w:p>
    <w:p w14:paraId="4DDD1043" w14:textId="7EE050A9"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color w:val="FF0000"/>
          <w:lang w:val="ro-MD"/>
        </w:rPr>
        <w:t xml:space="preserve"> </w:t>
      </w:r>
      <w:r w:rsidRPr="00E5349D">
        <w:rPr>
          <w:rFonts w:ascii="PermianSerifTypeface" w:eastAsia="Times New Roman" w:hAnsi="PermianSerifTypeface" w:cs="Times New Roman"/>
          <w:color w:val="000000"/>
          <w:lang w:val="ro-MD"/>
        </w:rPr>
        <w:t>Măsurile specifice menționate la pct.</w:t>
      </w:r>
      <w:r w:rsidR="00FD4FD8">
        <w:rPr>
          <w:rFonts w:ascii="PermianSerifTypeface" w:eastAsia="Times New Roman" w:hAnsi="PermianSerifTypeface" w:cs="Times New Roman"/>
          <w:color w:val="000000"/>
          <w:lang w:val="ro-MD"/>
        </w:rPr>
        <w:t>16</w:t>
      </w:r>
      <w:r w:rsidR="005D49E5">
        <w:rPr>
          <w:rFonts w:ascii="PermianSerifTypeface" w:eastAsia="Times New Roman" w:hAnsi="PermianSerifTypeface" w:cs="Times New Roman"/>
          <w:color w:val="000000"/>
          <w:lang w:val="ro-MD"/>
        </w:rPr>
        <w:t>8</w:t>
      </w:r>
      <w:r w:rsidR="001F2767" w:rsidRPr="00E5349D">
        <w:rPr>
          <w:rFonts w:ascii="PermianSerifTypeface" w:eastAsia="Times New Roman" w:hAnsi="PermianSerifTypeface" w:cs="Times New Roman"/>
          <w:color w:val="000000"/>
          <w:lang w:val="ro-MD"/>
        </w:rPr>
        <w:t xml:space="preserve"> </w:t>
      </w:r>
      <w:r w:rsidR="00FD4FD8">
        <w:rPr>
          <w:rFonts w:ascii="PermianSerifTypeface" w:eastAsia="Times New Roman" w:hAnsi="PermianSerifTypeface" w:cs="Times New Roman"/>
          <w:color w:val="000000"/>
          <w:lang w:val="ro-MD"/>
        </w:rPr>
        <w:t>sbp</w:t>
      </w:r>
      <w:r w:rsidRPr="00E5349D">
        <w:rPr>
          <w:rFonts w:ascii="PermianSerifTypeface" w:eastAsia="Times New Roman" w:hAnsi="PermianSerifTypeface" w:cs="Times New Roman"/>
          <w:color w:val="000000"/>
          <w:lang w:val="ro-MD"/>
        </w:rPr>
        <w:t xml:space="preserve">. </w:t>
      </w:r>
      <w:r w:rsidR="00FD4FD8">
        <w:rPr>
          <w:rFonts w:ascii="PermianSerifTypeface" w:eastAsia="Times New Roman" w:hAnsi="PermianSerifTypeface" w:cs="Times New Roman"/>
          <w:color w:val="000000"/>
          <w:lang w:val="ro-MD"/>
        </w:rPr>
        <w:t>3</w:t>
      </w:r>
      <w:r w:rsidRPr="00E5349D">
        <w:rPr>
          <w:rFonts w:ascii="PermianSerifTypeface" w:eastAsia="Times New Roman" w:hAnsi="PermianSerifTypeface" w:cs="Times New Roman"/>
          <w:color w:val="000000"/>
          <w:lang w:val="ro-MD"/>
        </w:rPr>
        <w:t>) sunt conforme următoarelor principii:</w:t>
      </w:r>
    </w:p>
    <w:p w14:paraId="34C5AA5D" w14:textId="212BD52A"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în cazul în care sistemele de remunerare includ atât componente fixe, cât și variabile, acestea se echilibrează astfel încât componenta fixă sau garantată să reprezinte o proporție suficient de ridicată din remunerația totală, în scopul de a se evita situația în care angajații ar depinde într-o măsură excesivă de componentele variabile și de a permite întreprinderii să aplice o politică de prime complet flexibilă, care să includă posibilitatea de a nu se plăti nicio componentă variabilă;</w:t>
      </w:r>
    </w:p>
    <w:p w14:paraId="1E258B54" w14:textId="73F0AE02"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în cazul în care remunerația variabilă este legată de performanță, valoarea totală a remunerației variabile se bazează pe combinarea evaluării performanței persoanei și a </w:t>
      </w:r>
      <w:r w:rsidRPr="00E5349D">
        <w:rPr>
          <w:rFonts w:ascii="PermianSerifTypeface" w:eastAsia="Times New Roman" w:hAnsi="PermianSerifTypeface" w:cs="Times New Roman"/>
          <w:color w:val="000000"/>
          <w:lang w:val="ro-MD"/>
        </w:rPr>
        <w:lastRenderedPageBreak/>
        <w:t xml:space="preserve">unității de activitate în cauză cu rezultatul general al </w:t>
      </w:r>
      <w:r w:rsidR="00170DB2"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 xml:space="preserve"> sau al grupului din care face parte </w:t>
      </w:r>
      <w:r w:rsidR="00170DB2" w:rsidRPr="00E5349D">
        <w:rPr>
          <w:rFonts w:ascii="PermianSerifTypeface" w:eastAsia="Times New Roman" w:hAnsi="PermianSerifTypeface" w:cs="Times New Roman"/>
          <w:color w:val="000000"/>
          <w:lang w:val="ro-MD"/>
        </w:rPr>
        <w:t>societatea</w:t>
      </w:r>
      <w:r w:rsidRPr="00E5349D">
        <w:rPr>
          <w:rFonts w:ascii="PermianSerifTypeface" w:eastAsia="Times New Roman" w:hAnsi="PermianSerifTypeface" w:cs="Times New Roman"/>
          <w:color w:val="000000"/>
          <w:lang w:val="ro-MD"/>
        </w:rPr>
        <w:t>;</w:t>
      </w:r>
    </w:p>
    <w:p w14:paraId="215ECB51" w14:textId="7D7C9540"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plata unei părți substanțiale din componenta de remunerație variabilă, indiferent de forma în care aceasta urmează să fie </w:t>
      </w:r>
      <w:r w:rsidR="00170DB2" w:rsidRPr="00E5349D">
        <w:rPr>
          <w:rFonts w:ascii="PermianSerifTypeface" w:eastAsia="Times New Roman" w:hAnsi="PermianSerifTypeface" w:cs="Times New Roman"/>
          <w:color w:val="000000"/>
          <w:lang w:val="ro-MD"/>
        </w:rPr>
        <w:t>achitată</w:t>
      </w:r>
      <w:r w:rsidRPr="00E5349D">
        <w:rPr>
          <w:rFonts w:ascii="PermianSerifTypeface" w:eastAsia="Times New Roman" w:hAnsi="PermianSerifTypeface" w:cs="Times New Roman"/>
          <w:color w:val="000000"/>
          <w:lang w:val="ro-MD"/>
        </w:rPr>
        <w:t xml:space="preserve">, conține o componentă flexibilă, amânată, care ține seama de natura și durata activității </w:t>
      </w:r>
      <w:r w:rsidR="00170DB2" w:rsidRPr="00E5349D">
        <w:rPr>
          <w:rFonts w:ascii="PermianSerifTypeface" w:eastAsia="Times New Roman" w:hAnsi="PermianSerifTypeface" w:cs="Times New Roman"/>
          <w:color w:val="000000"/>
          <w:lang w:val="ro-MD"/>
        </w:rPr>
        <w:t>societății</w:t>
      </w:r>
      <w:r w:rsidRPr="00E5349D">
        <w:rPr>
          <w:rFonts w:ascii="PermianSerifTypeface" w:eastAsia="Times New Roman" w:hAnsi="PermianSerifTypeface" w:cs="Times New Roman"/>
          <w:color w:val="000000"/>
          <w:lang w:val="ro-MD"/>
        </w:rPr>
        <w:t>: perioada de amânare respectivă nu este mai mică de trei ani, iar perioada se aliniază corect cu natura activității, cu riscurile acesteia și cu activitățile angajaților în cauză.</w:t>
      </w:r>
    </w:p>
    <w:p w14:paraId="4CAAA5F0" w14:textId="07866C1A"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la evaluarea performanței unei persoane se ține seama de criterii atât financiare, cât și nefinanciare;</w:t>
      </w:r>
    </w:p>
    <w:p w14:paraId="49ACB4EA" w14:textId="1D8674D1"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 xml:space="preserve">măsurarea performanței, ca bază pentru remunerația variabilă, include o ajustare în sens descrescător a expunerii la riscuri actuale și viitoare, care ține seama de profilul de risc al </w:t>
      </w:r>
      <w:r w:rsidR="00170DB2" w:rsidRPr="00E5349D">
        <w:rPr>
          <w:rFonts w:ascii="PermianSerifTypeface" w:eastAsia="Times New Roman" w:hAnsi="PermianSerifTypeface" w:cs="Times New Roman"/>
          <w:color w:val="000000"/>
          <w:lang w:val="ro-MD"/>
        </w:rPr>
        <w:t xml:space="preserve">societății </w:t>
      </w:r>
      <w:r w:rsidRPr="00E5349D">
        <w:rPr>
          <w:rFonts w:ascii="PermianSerifTypeface" w:eastAsia="Times New Roman" w:hAnsi="PermianSerifTypeface" w:cs="Times New Roman"/>
          <w:color w:val="000000"/>
          <w:lang w:val="ro-MD"/>
        </w:rPr>
        <w:t>și de costul capitalului;</w:t>
      </w:r>
    </w:p>
    <w:p w14:paraId="01A54EDA" w14:textId="7A1E263D"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plățile acordate la încetarea contractului sunt legate de performanțele obținute în întreaga perioadă de activitate și pot fi concepute astfel încât eșecurile să nu fie recompensate;</w:t>
      </w:r>
    </w:p>
    <w:p w14:paraId="3DCEAC81" w14:textId="1837E946" w:rsidR="00F1134E" w:rsidRPr="00E5349D" w:rsidRDefault="00F1134E" w:rsidP="001339D9">
      <w:pPr>
        <w:numPr>
          <w:ilvl w:val="0"/>
          <w:numId w:val="28"/>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persoanele care intră sub incidența politicii de remunerare se angajează să nu utilizeze niciun fel de strategii de acoperire personală sau de asigurare referitoare la remunerare sau răspundere care ar submina efectele alinierii riscurilor, care sunt încorporate în acordul lor de remunerare.</w:t>
      </w:r>
    </w:p>
    <w:p w14:paraId="3CBCAA41" w14:textId="41F10049" w:rsidR="00F1134E" w:rsidRPr="00E5349D" w:rsidRDefault="00F1134E" w:rsidP="00F1134E">
      <w:pPr>
        <w:numPr>
          <w:ilvl w:val="0"/>
          <w:numId w:val="3"/>
        </w:numPr>
        <w:tabs>
          <w:tab w:val="left" w:pos="284"/>
          <w:tab w:val="left" w:pos="426"/>
        </w:tabs>
        <w:spacing w:after="0" w:line="240" w:lineRule="auto"/>
        <w:ind w:left="0" w:firstLine="0"/>
        <w:contextualSpacing/>
        <w:jc w:val="both"/>
        <w:rPr>
          <w:rFonts w:ascii="PermianSerifTypeface" w:eastAsia="Times New Roman" w:hAnsi="PermianSerifTypeface" w:cs="Times New Roman"/>
          <w:color w:val="000000"/>
          <w:lang w:val="ro-MD"/>
        </w:rPr>
      </w:pPr>
      <w:r w:rsidRPr="00E5349D">
        <w:rPr>
          <w:rFonts w:ascii="PermianSerifTypeface" w:eastAsia="Times New Roman" w:hAnsi="PermianSerifTypeface" w:cs="Times New Roman"/>
          <w:color w:val="000000"/>
          <w:lang w:val="ro-MD"/>
        </w:rPr>
        <w:t>Partea variabilă a remunerației persoanelor care exercită funcțiile</w:t>
      </w:r>
      <w:r w:rsidR="0044085D" w:rsidRPr="00E5349D">
        <w:rPr>
          <w:rFonts w:ascii="PermianSerifTypeface" w:eastAsia="Times New Roman" w:hAnsi="PermianSerifTypeface" w:cs="Times New Roman"/>
          <w:color w:val="000000"/>
          <w:lang w:val="ro-MD"/>
        </w:rPr>
        <w:t>-cheie</w:t>
      </w:r>
      <w:r w:rsidRPr="00E5349D">
        <w:rPr>
          <w:rFonts w:ascii="PermianSerifTypeface" w:eastAsia="Times New Roman" w:hAnsi="PermianSerifTypeface" w:cs="Times New Roman"/>
          <w:color w:val="000000"/>
          <w:lang w:val="ro-MD"/>
        </w:rPr>
        <w:t xml:space="preserve"> menționate </w:t>
      </w:r>
      <w:r w:rsidR="00E14914" w:rsidRPr="00E5349D">
        <w:rPr>
          <w:rFonts w:ascii="PermianSerifTypeface" w:eastAsia="Times New Roman" w:hAnsi="PermianSerifTypeface" w:cs="Times New Roman"/>
          <w:color w:val="000000"/>
          <w:lang w:val="ro-MD"/>
        </w:rPr>
        <w:t>în</w:t>
      </w:r>
      <w:r w:rsidRPr="00E5349D">
        <w:rPr>
          <w:rFonts w:ascii="PermianSerifTypeface" w:eastAsia="Times New Roman" w:hAnsi="PermianSerifTypeface" w:cs="Times New Roman"/>
          <w:color w:val="000000"/>
          <w:lang w:val="ro-MD"/>
        </w:rPr>
        <w:t xml:space="preserve"> Cap</w:t>
      </w:r>
      <w:r w:rsidR="004F5175" w:rsidRPr="00E5349D">
        <w:rPr>
          <w:rFonts w:ascii="PermianSerifTypeface" w:eastAsia="Times New Roman" w:hAnsi="PermianSerifTypeface" w:cs="Times New Roman"/>
          <w:color w:val="000000"/>
          <w:lang w:val="ro-MD"/>
        </w:rPr>
        <w:t>itolul</w:t>
      </w:r>
      <w:r w:rsidRPr="00E5349D">
        <w:rPr>
          <w:rFonts w:ascii="PermianSerifTypeface" w:eastAsia="Times New Roman" w:hAnsi="PermianSerifTypeface" w:cs="Times New Roman"/>
          <w:color w:val="000000"/>
          <w:lang w:val="ro-MD"/>
        </w:rPr>
        <w:t xml:space="preserve"> IV este independentă de performanța subdiviziunii structurale controlate.</w:t>
      </w:r>
      <w:r w:rsidR="0044085D" w:rsidRPr="00E5349D">
        <w:rPr>
          <w:rFonts w:ascii="PermianSerifTypeface" w:eastAsia="Times New Roman" w:hAnsi="PermianSerifTypeface" w:cs="Times New Roman"/>
          <w:color w:val="000000"/>
          <w:lang w:val="ro-MD"/>
        </w:rPr>
        <w:t xml:space="preserve"> Remunerația conducătorilor funcțiilor-cheie este stabilită de către consiliul societății. </w:t>
      </w:r>
    </w:p>
    <w:p w14:paraId="2CDC594E" w14:textId="56715C2B"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Politica de remunerare este concepută astfel încât să se țină </w:t>
      </w:r>
      <w:r w:rsidR="004F5175" w:rsidRPr="00E5349D">
        <w:rPr>
          <w:rFonts w:ascii="PermianSerifTypeface" w:eastAsia="Times New Roman" w:hAnsi="PermianSerifTypeface" w:cs="Times New Roman"/>
          <w:lang w:val="ro-MD"/>
        </w:rPr>
        <w:t xml:space="preserve">cont </w:t>
      </w:r>
      <w:r w:rsidRPr="00E5349D">
        <w:rPr>
          <w:rFonts w:ascii="PermianSerifTypeface" w:eastAsia="Times New Roman" w:hAnsi="PermianSerifTypeface" w:cs="Times New Roman"/>
          <w:lang w:val="ro-MD"/>
        </w:rPr>
        <w:t>de organizarea internă a societății, precum și de natura, amploarea și complexitatea riscurilor inerente activității acesteia</w:t>
      </w:r>
      <w:r w:rsidRPr="00E4206F">
        <w:rPr>
          <w:rFonts w:ascii="PermianSerifTypeface" w:eastAsia="Times New Roman" w:hAnsi="PermianSerifTypeface" w:cs="Times New Roman"/>
          <w:lang w:val="ro-MD"/>
        </w:rPr>
        <w:t xml:space="preserve">. </w:t>
      </w:r>
    </w:p>
    <w:p w14:paraId="1C5AC913" w14:textId="3D5D379B"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Politica de remunera</w:t>
      </w:r>
      <w:r w:rsidR="00E14914" w:rsidRPr="00E5349D">
        <w:rPr>
          <w:rFonts w:ascii="PermianSerifTypeface" w:eastAsia="Times New Roman" w:hAnsi="PermianSerifTypeface" w:cs="Times New Roman"/>
          <w:lang w:val="ro-MD"/>
        </w:rPr>
        <w:t>re</w:t>
      </w:r>
      <w:r w:rsidRPr="00E5349D">
        <w:rPr>
          <w:rFonts w:ascii="PermianSerifTypeface" w:eastAsia="Times New Roman" w:hAnsi="PermianSerifTypeface" w:cs="Times New Roman"/>
          <w:lang w:val="ro-MD"/>
        </w:rPr>
        <w:t xml:space="preserve"> fixă de bază şi politica de remunera</w:t>
      </w:r>
      <w:r w:rsidR="00E14914" w:rsidRPr="00E5349D">
        <w:rPr>
          <w:rFonts w:ascii="PermianSerifTypeface" w:eastAsia="Times New Roman" w:hAnsi="PermianSerifTypeface" w:cs="Times New Roman"/>
          <w:lang w:val="ro-MD"/>
        </w:rPr>
        <w:t>re</w:t>
      </w:r>
      <w:r w:rsidRPr="00E5349D">
        <w:rPr>
          <w:rFonts w:ascii="PermianSerifTypeface" w:eastAsia="Times New Roman" w:hAnsi="PermianSerifTypeface" w:cs="Times New Roman"/>
          <w:lang w:val="ro-MD"/>
        </w:rPr>
        <w:t xml:space="preserve"> variabilă a societății se stabilesc în baza unei analize fundamentate şi a unor indicatori bine </w:t>
      </w:r>
      <w:r w:rsidR="00BC7160" w:rsidRPr="00E5349D">
        <w:rPr>
          <w:rFonts w:ascii="PermianSerifTypeface" w:eastAsia="Times New Roman" w:hAnsi="PermianSerifTypeface" w:cs="Times New Roman"/>
          <w:lang w:val="ro-MD"/>
        </w:rPr>
        <w:t>definiți</w:t>
      </w:r>
      <w:r w:rsidRPr="00E5349D">
        <w:rPr>
          <w:rFonts w:ascii="PermianSerifTypeface" w:eastAsia="Times New Roman" w:hAnsi="PermianSerifTypeface" w:cs="Times New Roman"/>
          <w:lang w:val="ro-MD"/>
        </w:rPr>
        <w:t xml:space="preserve"> ai </w:t>
      </w:r>
      <w:r w:rsidR="00BC7160" w:rsidRPr="00E5349D">
        <w:rPr>
          <w:rFonts w:ascii="PermianSerifTypeface" w:eastAsia="Times New Roman" w:hAnsi="PermianSerifTypeface" w:cs="Times New Roman"/>
          <w:lang w:val="ro-MD"/>
        </w:rPr>
        <w:t>performanței</w:t>
      </w:r>
      <w:r w:rsidRPr="00E5349D">
        <w:rPr>
          <w:rFonts w:ascii="PermianSerifTypeface" w:eastAsia="Times New Roman" w:hAnsi="PermianSerifTypeface" w:cs="Times New Roman"/>
          <w:lang w:val="ro-MD"/>
        </w:rPr>
        <w:t xml:space="preserve"> individuale a celui remunerat, corelate cu </w:t>
      </w:r>
      <w:r w:rsidR="00BC7160" w:rsidRPr="00E5349D">
        <w:rPr>
          <w:rFonts w:ascii="PermianSerifTypeface" w:eastAsia="Times New Roman" w:hAnsi="PermianSerifTypeface" w:cs="Times New Roman"/>
          <w:lang w:val="ro-MD"/>
        </w:rPr>
        <w:t>performanța</w:t>
      </w:r>
      <w:r w:rsidRPr="00E5349D">
        <w:rPr>
          <w:rFonts w:ascii="PermianSerifTypeface" w:eastAsia="Times New Roman" w:hAnsi="PermianSerifTypeface" w:cs="Times New Roman"/>
          <w:lang w:val="ro-MD"/>
        </w:rPr>
        <w:t xml:space="preserve"> colectivă şi în baza unei repartizări judicioase a cheltuielilor societății, acolo unde este posibil, precum şi având în vedere evitarea stabilirii unor stimulente care să încurajeze asumarea excesivă de riscuri sau în conformitate cu principiile </w:t>
      </w:r>
      <w:r w:rsidR="00BC7160" w:rsidRPr="00E5349D">
        <w:rPr>
          <w:rFonts w:ascii="PermianSerifTypeface" w:eastAsia="Times New Roman" w:hAnsi="PermianSerifTypeface" w:cs="Times New Roman"/>
          <w:lang w:val="ro-MD"/>
        </w:rPr>
        <w:t>enunțate</w:t>
      </w:r>
      <w:r w:rsidRPr="00E5349D">
        <w:rPr>
          <w:rFonts w:ascii="PermianSerifTypeface" w:eastAsia="Times New Roman" w:hAnsi="PermianSerifTypeface" w:cs="Times New Roman"/>
          <w:lang w:val="ro-MD"/>
        </w:rPr>
        <w:t xml:space="preserve"> în reglementările specifice societății, după caz. </w:t>
      </w:r>
    </w:p>
    <w:p w14:paraId="0C888EA2" w14:textId="6DD49B90" w:rsidR="009A6E5E" w:rsidRPr="009A6E5E" w:rsidRDefault="00F1134E" w:rsidP="009A6E5E">
      <w:pPr>
        <w:pStyle w:val="ListParagraph"/>
        <w:numPr>
          <w:ilvl w:val="0"/>
          <w:numId w:val="3"/>
        </w:numPr>
        <w:tabs>
          <w:tab w:val="left" w:pos="426"/>
        </w:tabs>
        <w:spacing w:after="0" w:line="240" w:lineRule="auto"/>
        <w:ind w:left="0" w:firstLine="0"/>
        <w:jc w:val="both"/>
        <w:rPr>
          <w:rFonts w:ascii="PermianSerifTypeface" w:eastAsia="Times New Roman" w:hAnsi="PermianSerifTypeface" w:cs="Times New Roman"/>
          <w:lang w:val="ro-MD"/>
        </w:rPr>
      </w:pPr>
      <w:r w:rsidRPr="009A6E5E">
        <w:rPr>
          <w:rFonts w:ascii="PermianSerifTypeface" w:eastAsia="Times New Roman" w:hAnsi="PermianSerifTypeface" w:cs="Times New Roman"/>
          <w:lang w:val="ro-MD"/>
        </w:rPr>
        <w:t>Nivelul remuner</w:t>
      </w:r>
      <w:r w:rsidR="00E14914" w:rsidRPr="009A6E5E">
        <w:rPr>
          <w:rFonts w:ascii="PermianSerifTypeface" w:eastAsia="Times New Roman" w:hAnsi="PermianSerifTypeface" w:cs="Times New Roman"/>
          <w:lang w:val="ro-MD"/>
        </w:rPr>
        <w:t>ării</w:t>
      </w:r>
      <w:r w:rsidRPr="009A6E5E">
        <w:rPr>
          <w:rFonts w:ascii="PermianSerifTypeface" w:eastAsia="Times New Roman" w:hAnsi="PermianSerifTypeface" w:cs="Times New Roman"/>
          <w:lang w:val="ro-MD"/>
        </w:rPr>
        <w:t xml:space="preserve"> se </w:t>
      </w:r>
      <w:r w:rsidR="00BC7160" w:rsidRPr="009A6E5E">
        <w:rPr>
          <w:rFonts w:ascii="PermianSerifTypeface" w:eastAsia="Times New Roman" w:hAnsi="PermianSerifTypeface" w:cs="Times New Roman"/>
          <w:lang w:val="ro-MD"/>
        </w:rPr>
        <w:t>stabilește</w:t>
      </w:r>
      <w:r w:rsidRPr="009A6E5E">
        <w:rPr>
          <w:rFonts w:ascii="PermianSerifTypeface" w:eastAsia="Times New Roman" w:hAnsi="PermianSerifTypeface" w:cs="Times New Roman"/>
          <w:lang w:val="ro-MD"/>
        </w:rPr>
        <w:t xml:space="preserve"> în strânsă </w:t>
      </w:r>
      <w:r w:rsidR="00BC7160" w:rsidRPr="009A6E5E">
        <w:rPr>
          <w:rFonts w:ascii="PermianSerifTypeface" w:eastAsia="Times New Roman" w:hAnsi="PermianSerifTypeface" w:cs="Times New Roman"/>
          <w:lang w:val="ro-MD"/>
        </w:rPr>
        <w:t>concordanță</w:t>
      </w:r>
      <w:r w:rsidRPr="009A6E5E">
        <w:rPr>
          <w:rFonts w:ascii="PermianSerifTypeface" w:eastAsia="Times New Roman" w:hAnsi="PermianSerifTypeface" w:cs="Times New Roman"/>
          <w:lang w:val="ro-MD"/>
        </w:rPr>
        <w:t xml:space="preserve"> cu </w:t>
      </w:r>
      <w:r w:rsidR="00BC7160" w:rsidRPr="009A6E5E">
        <w:rPr>
          <w:rFonts w:ascii="PermianSerifTypeface" w:eastAsia="Times New Roman" w:hAnsi="PermianSerifTypeface" w:cs="Times New Roman"/>
          <w:lang w:val="ro-MD"/>
        </w:rPr>
        <w:t>responsabilitățile</w:t>
      </w:r>
      <w:r w:rsidRPr="009A6E5E">
        <w:rPr>
          <w:rFonts w:ascii="PermianSerifTypeface" w:eastAsia="Times New Roman" w:hAnsi="PermianSerifTypeface" w:cs="Times New Roman"/>
          <w:lang w:val="ro-MD"/>
        </w:rPr>
        <w:t xml:space="preserve"> şi angajamentele aferente </w:t>
      </w:r>
      <w:r w:rsidR="00BC7160" w:rsidRPr="009A6E5E">
        <w:rPr>
          <w:rFonts w:ascii="PermianSerifTypeface" w:eastAsia="Times New Roman" w:hAnsi="PermianSerifTypeface" w:cs="Times New Roman"/>
          <w:lang w:val="ro-MD"/>
        </w:rPr>
        <w:t>atribuțiilor</w:t>
      </w:r>
      <w:r w:rsidRPr="009A6E5E">
        <w:rPr>
          <w:rFonts w:ascii="PermianSerifTypeface" w:eastAsia="Times New Roman" w:hAnsi="PermianSerifTypeface" w:cs="Times New Roman"/>
          <w:lang w:val="ro-MD"/>
        </w:rPr>
        <w:t>.</w:t>
      </w:r>
      <w:r w:rsidR="009A6E5E" w:rsidRPr="009A6E5E">
        <w:rPr>
          <w:lang w:val="en-US"/>
        </w:rPr>
        <w:t xml:space="preserve"> </w:t>
      </w:r>
      <w:r w:rsidR="009A6E5E" w:rsidRPr="009A6E5E">
        <w:rPr>
          <w:rFonts w:ascii="PermianSerifTypeface" w:eastAsia="Times New Roman" w:hAnsi="PermianSerifTypeface" w:cs="Times New Roman"/>
          <w:lang w:val="ro-MD"/>
        </w:rPr>
        <w:t>Politica de remunerare include informații privind modul în care ia în considerare integrarea riscurilor legate de durabilitate în sistemul de gestionare a riscurilor.</w:t>
      </w:r>
    </w:p>
    <w:p w14:paraId="61E0992B" w14:textId="219BC6FB" w:rsidR="00F1134E" w:rsidRPr="00E5349D" w:rsidRDefault="00F1134E" w:rsidP="009A6E5E">
      <w:pPr>
        <w:tabs>
          <w:tab w:val="left" w:pos="0"/>
          <w:tab w:val="left" w:pos="426"/>
          <w:tab w:val="left" w:pos="851"/>
        </w:tabs>
        <w:spacing w:after="0" w:line="240" w:lineRule="auto"/>
        <w:contextualSpacing/>
        <w:jc w:val="both"/>
        <w:rPr>
          <w:rFonts w:ascii="PermianSerifTypeface" w:eastAsia="Times New Roman" w:hAnsi="PermianSerifTypeface" w:cs="Times New Roman"/>
          <w:lang w:val="ro-MD"/>
        </w:rPr>
      </w:pPr>
    </w:p>
    <w:p w14:paraId="0060FA77" w14:textId="77777777" w:rsidR="00F1134E" w:rsidRPr="00E5349D" w:rsidRDefault="00F1134E" w:rsidP="00F1134E">
      <w:pPr>
        <w:tabs>
          <w:tab w:val="left" w:pos="426"/>
          <w:tab w:val="left" w:pos="567"/>
        </w:tabs>
        <w:spacing w:after="0" w:line="240" w:lineRule="auto"/>
        <w:jc w:val="both"/>
        <w:rPr>
          <w:rFonts w:ascii="PermianSerifTypeface" w:eastAsia="Times New Roman" w:hAnsi="PermianSerifTypeface" w:cs="Times New Roman"/>
          <w:lang w:val="ro-MD"/>
        </w:rPr>
      </w:pPr>
    </w:p>
    <w:p w14:paraId="2516FE6A" w14:textId="7BCD286B" w:rsidR="00F55A15" w:rsidRPr="00E5349D" w:rsidRDefault="00A5601F" w:rsidP="00A5601F">
      <w:pPr>
        <w:tabs>
          <w:tab w:val="left" w:pos="426"/>
          <w:tab w:val="left" w:pos="567"/>
        </w:tabs>
        <w:spacing w:after="0" w:line="240" w:lineRule="auto"/>
        <w:ind w:left="1135"/>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Capitolul </w:t>
      </w:r>
      <w:r w:rsidR="00F55A15" w:rsidRPr="00E5349D">
        <w:rPr>
          <w:rFonts w:ascii="PermianSerifTypeface" w:eastAsia="Times New Roman" w:hAnsi="PermianSerifTypeface" w:cs="Times New Roman"/>
          <w:b/>
          <w:lang w:val="ro-MD"/>
        </w:rPr>
        <w:t>V</w:t>
      </w:r>
    </w:p>
    <w:p w14:paraId="237553AA" w14:textId="2E30E6E7" w:rsidR="00F1134E" w:rsidRPr="00E5349D" w:rsidRDefault="00F55A15" w:rsidP="00A5601F">
      <w:pPr>
        <w:tabs>
          <w:tab w:val="left" w:pos="426"/>
          <w:tab w:val="left" w:pos="567"/>
        </w:tabs>
        <w:spacing w:after="0" w:line="240" w:lineRule="auto"/>
        <w:ind w:left="1135"/>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 </w:t>
      </w:r>
      <w:r w:rsidR="00F1134E" w:rsidRPr="00E5349D">
        <w:rPr>
          <w:rFonts w:ascii="PermianSerifTypeface" w:eastAsia="Times New Roman" w:hAnsi="PermianSerifTypeface" w:cs="Times New Roman"/>
          <w:b/>
          <w:lang w:val="ro-MD"/>
        </w:rPr>
        <w:t>CONFLICTELE DE INTERESE</w:t>
      </w:r>
    </w:p>
    <w:p w14:paraId="67176F95" w14:textId="153C4EE0"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are responsabilitatea de a se asigura de dezvoltarea şi aplicarea standardelor etice şi profesionale pentru a </w:t>
      </w:r>
      <w:r w:rsidR="002E61C2" w:rsidRPr="00E5349D">
        <w:rPr>
          <w:rFonts w:ascii="PermianSerifTypeface" w:eastAsia="Times New Roman" w:hAnsi="PermianSerifTypeface" w:cs="Times New Roman"/>
          <w:lang w:val="ro-MD"/>
        </w:rPr>
        <w:t>garanta</w:t>
      </w:r>
      <w:r w:rsidRPr="00E5349D">
        <w:rPr>
          <w:rFonts w:ascii="PermianSerifTypeface" w:eastAsia="Times New Roman" w:hAnsi="PermianSerifTypeface" w:cs="Times New Roman"/>
          <w:lang w:val="ro-MD"/>
        </w:rPr>
        <w:t xml:space="preserve"> un comportament </w:t>
      </w:r>
      <w:r w:rsidR="00940122" w:rsidRPr="00E5349D">
        <w:rPr>
          <w:rFonts w:ascii="PermianSerifTypeface" w:eastAsia="Times New Roman" w:hAnsi="PermianSerifTypeface" w:cs="Times New Roman"/>
          <w:lang w:val="ro-MD"/>
        </w:rPr>
        <w:t>corespunzător</w:t>
      </w:r>
      <w:r w:rsidRPr="00E5349D">
        <w:rPr>
          <w:rFonts w:ascii="PermianSerifTypeface" w:eastAsia="Times New Roman" w:hAnsi="PermianSerifTypeface" w:cs="Times New Roman"/>
          <w:lang w:val="ro-MD"/>
        </w:rPr>
        <w:t xml:space="preserve"> la nivelul societății în vederea prevenirii </w:t>
      </w:r>
      <w:r w:rsidR="00BC7160" w:rsidRPr="00E5349D">
        <w:rPr>
          <w:rFonts w:ascii="PermianSerifTypeface" w:eastAsia="Times New Roman" w:hAnsi="PermianSerifTypeface" w:cs="Times New Roman"/>
          <w:lang w:val="ro-MD"/>
        </w:rPr>
        <w:t>apariției</w:t>
      </w:r>
      <w:r w:rsidRPr="00E5349D">
        <w:rPr>
          <w:rFonts w:ascii="PermianSerifTypeface" w:eastAsia="Times New Roman" w:hAnsi="PermianSerifTypeface" w:cs="Times New Roman"/>
          <w:lang w:val="ro-MD"/>
        </w:rPr>
        <w:t xml:space="preserve"> conflictelor de interese.</w:t>
      </w:r>
    </w:p>
    <w:p w14:paraId="092092A8" w14:textId="0F0CD34D" w:rsidR="00F1134E" w:rsidRPr="00E5349D" w:rsidRDefault="00940122"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Persoanele care dețin funcții de</w:t>
      </w:r>
      <w:r w:rsidR="00F1134E" w:rsidRPr="00E5349D">
        <w:rPr>
          <w:rFonts w:ascii="PermianSerifTypeface" w:eastAsia="Times New Roman" w:hAnsi="PermianSerifTypeface" w:cs="Times New Roman"/>
          <w:lang w:val="ro-MD"/>
        </w:rPr>
        <w:t xml:space="preserve"> conducere</w:t>
      </w:r>
      <w:r w:rsidRPr="00E5349D">
        <w:rPr>
          <w:rFonts w:ascii="PermianSerifTypeface" w:eastAsia="Times New Roman" w:hAnsi="PermianSerifTypeface" w:cs="Times New Roman"/>
          <w:lang w:val="ro-MD"/>
        </w:rPr>
        <w:t>, persoanele care dețin funcții-cheie</w:t>
      </w:r>
      <w:r w:rsidR="00F1134E" w:rsidRPr="00E5349D">
        <w:rPr>
          <w:rFonts w:ascii="PermianSerifTypeface" w:eastAsia="Times New Roman" w:hAnsi="PermianSerifTypeface" w:cs="Times New Roman"/>
          <w:lang w:val="ro-MD"/>
        </w:rPr>
        <w:t xml:space="preserve"> şi personalul angajat au </w:t>
      </w:r>
      <w:r w:rsidR="00BC7160" w:rsidRPr="00E5349D">
        <w:rPr>
          <w:rFonts w:ascii="PermianSerifTypeface" w:eastAsia="Times New Roman" w:hAnsi="PermianSerifTypeface" w:cs="Times New Roman"/>
          <w:lang w:val="ro-MD"/>
        </w:rPr>
        <w:t>obligația</w:t>
      </w:r>
      <w:r w:rsidR="00F1134E" w:rsidRPr="00E5349D">
        <w:rPr>
          <w:rFonts w:ascii="PermianSerifTypeface" w:eastAsia="Times New Roman" w:hAnsi="PermianSerifTypeface" w:cs="Times New Roman"/>
          <w:lang w:val="ro-MD"/>
        </w:rPr>
        <w:t xml:space="preserve"> să respecte standardele </w:t>
      </w:r>
      <w:r w:rsidR="00BC7160" w:rsidRPr="00E5349D">
        <w:rPr>
          <w:rFonts w:ascii="PermianSerifTypeface" w:eastAsia="Times New Roman" w:hAnsi="PermianSerifTypeface" w:cs="Times New Roman"/>
          <w:lang w:val="ro-MD"/>
        </w:rPr>
        <w:t>menționate</w:t>
      </w:r>
      <w:r w:rsidR="00F1134E" w:rsidRPr="00E5349D">
        <w:rPr>
          <w:rFonts w:ascii="PermianSerifTypeface" w:eastAsia="Times New Roman" w:hAnsi="PermianSerifTypeface" w:cs="Times New Roman"/>
          <w:lang w:val="ro-MD"/>
        </w:rPr>
        <w:t xml:space="preserve"> la pct. </w:t>
      </w:r>
      <w:r w:rsidR="00FD4FD8">
        <w:rPr>
          <w:rFonts w:ascii="PermianSerifTypeface" w:eastAsia="Times New Roman" w:hAnsi="PermianSerifTypeface" w:cs="Times New Roman"/>
          <w:lang w:val="ro-MD"/>
        </w:rPr>
        <w:t>17</w:t>
      </w:r>
      <w:r w:rsidR="005D49E5">
        <w:rPr>
          <w:rFonts w:ascii="PermianSerifTypeface" w:eastAsia="Times New Roman" w:hAnsi="PermianSerifTypeface" w:cs="Times New Roman"/>
          <w:lang w:val="ro-MD"/>
        </w:rPr>
        <w:t>4</w:t>
      </w:r>
      <w:r w:rsidR="001F2767"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şi să </w:t>
      </w:r>
      <w:r w:rsidR="00BC7160" w:rsidRPr="00E5349D">
        <w:rPr>
          <w:rFonts w:ascii="PermianSerifTypeface" w:eastAsia="Times New Roman" w:hAnsi="PermianSerifTypeface" w:cs="Times New Roman"/>
          <w:lang w:val="ro-MD"/>
        </w:rPr>
        <w:t>acționeze</w:t>
      </w:r>
      <w:r w:rsidR="00F1134E" w:rsidRPr="00E5349D">
        <w:rPr>
          <w:rFonts w:ascii="PermianSerifTypeface" w:eastAsia="Times New Roman" w:hAnsi="PermianSerifTypeface" w:cs="Times New Roman"/>
          <w:lang w:val="ro-MD"/>
        </w:rPr>
        <w:t xml:space="preserve"> cu </w:t>
      </w:r>
      <w:r w:rsidR="00BC7160" w:rsidRPr="00E5349D">
        <w:rPr>
          <w:rFonts w:ascii="PermianSerifTypeface" w:eastAsia="Times New Roman" w:hAnsi="PermianSerifTypeface" w:cs="Times New Roman"/>
          <w:lang w:val="ro-MD"/>
        </w:rPr>
        <w:t>diligență</w:t>
      </w:r>
      <w:r w:rsidR="00F1134E" w:rsidRPr="00E5349D">
        <w:rPr>
          <w:rFonts w:ascii="PermianSerifTypeface" w:eastAsia="Times New Roman" w:hAnsi="PermianSerifTypeface" w:cs="Times New Roman"/>
          <w:lang w:val="ro-MD"/>
        </w:rPr>
        <w:t xml:space="preserve">, să </w:t>
      </w:r>
      <w:r w:rsidR="00BC7160" w:rsidRPr="00E5349D">
        <w:rPr>
          <w:rFonts w:ascii="PermianSerifTypeface" w:eastAsia="Times New Roman" w:hAnsi="PermianSerifTypeface" w:cs="Times New Roman"/>
          <w:lang w:val="ro-MD"/>
        </w:rPr>
        <w:t>relaționeze</w:t>
      </w:r>
      <w:r w:rsidR="00F1134E" w:rsidRPr="00E5349D">
        <w:rPr>
          <w:rFonts w:ascii="PermianSerifTypeface" w:eastAsia="Times New Roman" w:hAnsi="PermianSerifTypeface" w:cs="Times New Roman"/>
          <w:lang w:val="ro-MD"/>
        </w:rPr>
        <w:t xml:space="preserve"> cu onestitate şi în mod deschis, atât intern, cât şi extern.</w:t>
      </w:r>
    </w:p>
    <w:p w14:paraId="41A6DD3F" w14:textId="3B0D9D16" w:rsidR="00F1134E" w:rsidRPr="00E5349D" w:rsidRDefault="0013175F"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este responsabil pentru aprobarea </w:t>
      </w:r>
      <w:r w:rsidR="00F1134E" w:rsidRPr="00E5349D">
        <w:rPr>
          <w:rFonts w:ascii="PermianSerifTypeface" w:eastAsia="Times New Roman" w:hAnsi="PermianSerifTypeface" w:cs="Times New Roman"/>
          <w:lang w:val="ro-MD"/>
        </w:rPr>
        <w:t>proceduri privind identificarea</w:t>
      </w:r>
      <w:r w:rsidRPr="00E5349D">
        <w:rPr>
          <w:rFonts w:ascii="PermianSerifTypeface" w:eastAsia="Times New Roman" w:hAnsi="PermianSerifTypeface" w:cs="Times New Roman"/>
          <w:lang w:val="ro-MD"/>
        </w:rPr>
        <w:t xml:space="preserve"> și soluționarea</w:t>
      </w:r>
      <w:r w:rsidR="00F1134E" w:rsidRPr="00E5349D">
        <w:rPr>
          <w:rFonts w:ascii="PermianSerifTypeface" w:eastAsia="Times New Roman" w:hAnsi="PermianSerifTypeface" w:cs="Times New Roman"/>
          <w:lang w:val="ro-MD"/>
        </w:rPr>
        <w:t xml:space="preserve"> conflictelor de interese.</w:t>
      </w:r>
    </w:p>
    <w:p w14:paraId="398285CA" w14:textId="41C0D650"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procesul de identificare a conflictelor de interese </w:t>
      </w:r>
      <w:r w:rsidR="00BC7160" w:rsidRPr="00E5349D">
        <w:rPr>
          <w:rFonts w:ascii="PermianSerifTypeface" w:eastAsia="Times New Roman" w:hAnsi="PermianSerifTypeface" w:cs="Times New Roman"/>
          <w:lang w:val="ro-MD"/>
        </w:rPr>
        <w:t>potențiale</w:t>
      </w:r>
      <w:r w:rsidR="002474C9"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sau consumate se au în vedere următoarele aspecte, fără a se limita la acestea:</w:t>
      </w:r>
    </w:p>
    <w:p w14:paraId="5F53704C" w14:textId="342A21F9" w:rsidR="00F1134E" w:rsidRPr="00E5349D" w:rsidRDefault="00F1134E" w:rsidP="001339D9">
      <w:pPr>
        <w:numPr>
          <w:ilvl w:val="0"/>
          <w:numId w:val="22"/>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conflictul de interese </w:t>
      </w:r>
      <w:r w:rsidR="00BC7160" w:rsidRPr="00E5349D">
        <w:rPr>
          <w:rFonts w:ascii="PermianSerifTypeface" w:eastAsia="Times New Roman" w:hAnsi="PermianSerifTypeface" w:cs="Times New Roman"/>
          <w:lang w:val="ro-MD"/>
        </w:rPr>
        <w:t>potențial</w:t>
      </w:r>
      <w:r w:rsidRPr="00E5349D">
        <w:rPr>
          <w:rFonts w:ascii="PermianSerifTypeface" w:eastAsia="Times New Roman" w:hAnsi="PermianSerifTypeface" w:cs="Times New Roman"/>
          <w:lang w:val="ro-MD"/>
        </w:rPr>
        <w:t xml:space="preserve"> apare în </w:t>
      </w:r>
      <w:r w:rsidR="00BC7160" w:rsidRPr="00E5349D">
        <w:rPr>
          <w:rFonts w:ascii="PermianSerifTypeface" w:eastAsia="Times New Roman" w:hAnsi="PermianSerifTypeface" w:cs="Times New Roman"/>
          <w:lang w:val="ro-MD"/>
        </w:rPr>
        <w:t>situația</w:t>
      </w:r>
      <w:r w:rsidRPr="00E5349D">
        <w:rPr>
          <w:rFonts w:ascii="PermianSerifTypeface" w:eastAsia="Times New Roman" w:hAnsi="PermianSerifTypeface" w:cs="Times New Roman"/>
          <w:lang w:val="ro-MD"/>
        </w:rPr>
        <w:t xml:space="preserve"> în care există indicii privind </w:t>
      </w:r>
      <w:r w:rsidR="00BC7160" w:rsidRPr="00E5349D">
        <w:rPr>
          <w:rFonts w:ascii="PermianSerifTypeface" w:eastAsia="Times New Roman" w:hAnsi="PermianSerifTypeface" w:cs="Times New Roman"/>
          <w:lang w:val="ro-MD"/>
        </w:rPr>
        <w:t>existenta</w:t>
      </w:r>
      <w:r w:rsidRPr="00E5349D">
        <w:rPr>
          <w:rFonts w:ascii="PermianSerifTypeface" w:eastAsia="Times New Roman" w:hAnsi="PermianSerifTypeface" w:cs="Times New Roman"/>
          <w:lang w:val="ro-MD"/>
        </w:rPr>
        <w:t xml:space="preserve"> unor interese personale care, dacă ar trebui luată o decizie, ar putea duce la </w:t>
      </w:r>
      <w:r w:rsidR="00BC7160" w:rsidRPr="00E5349D">
        <w:rPr>
          <w:rFonts w:ascii="PermianSerifTypeface" w:eastAsia="Times New Roman" w:hAnsi="PermianSerifTypeface" w:cs="Times New Roman"/>
          <w:lang w:val="ro-MD"/>
        </w:rPr>
        <w:t>apariția</w:t>
      </w:r>
      <w:r w:rsidRPr="00E5349D">
        <w:rPr>
          <w:rFonts w:ascii="PermianSerifTypeface" w:eastAsia="Times New Roman" w:hAnsi="PermianSerifTypeface" w:cs="Times New Roman"/>
          <w:lang w:val="ro-MD"/>
        </w:rPr>
        <w:t xml:space="preserve"> uneia dintre următoarele </w:t>
      </w:r>
      <w:r w:rsidR="00BC7160" w:rsidRPr="00E5349D">
        <w:rPr>
          <w:rFonts w:ascii="PermianSerifTypeface" w:eastAsia="Times New Roman" w:hAnsi="PermianSerifTypeface" w:cs="Times New Roman"/>
          <w:lang w:val="ro-MD"/>
        </w:rPr>
        <w:t>situații</w:t>
      </w:r>
      <w:r w:rsidRPr="00E5349D">
        <w:rPr>
          <w:rFonts w:ascii="PermianSerifTypeface" w:eastAsia="Times New Roman" w:hAnsi="PermianSerifTypeface" w:cs="Times New Roman"/>
          <w:lang w:val="ro-MD"/>
        </w:rPr>
        <w:t>:</w:t>
      </w:r>
    </w:p>
    <w:p w14:paraId="1F07EC40" w14:textId="5F2939FD" w:rsidR="00F1134E" w:rsidRPr="00E5349D" w:rsidRDefault="00F1134E" w:rsidP="00BB5877">
      <w:pPr>
        <w:numPr>
          <w:ilvl w:val="2"/>
          <w:numId w:val="4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 xml:space="preserve">acea persoană, rudele apropiate ale acesteia sau persoanele cu care se află în legături strânse ar putea </w:t>
      </w:r>
      <w:r w:rsidR="00BC7160" w:rsidRPr="00E5349D">
        <w:rPr>
          <w:rFonts w:ascii="PermianSerifTypeface" w:eastAsia="Times New Roman" w:hAnsi="PermianSerifTypeface" w:cs="Times New Roman"/>
          <w:lang w:val="ro-MD"/>
        </w:rPr>
        <w:t>obține</w:t>
      </w:r>
      <w:r w:rsidRPr="00E5349D">
        <w:rPr>
          <w:rFonts w:ascii="PermianSerifTypeface" w:eastAsia="Times New Roman" w:hAnsi="PermianSerifTypeface" w:cs="Times New Roman"/>
          <w:lang w:val="ro-MD"/>
        </w:rPr>
        <w:t xml:space="preserve"> un </w:t>
      </w:r>
      <w:r w:rsidR="00BC7160" w:rsidRPr="00E5349D">
        <w:rPr>
          <w:rFonts w:ascii="PermianSerifTypeface" w:eastAsia="Times New Roman" w:hAnsi="PermianSerifTypeface" w:cs="Times New Roman"/>
          <w:lang w:val="ro-MD"/>
        </w:rPr>
        <w:t>câștig</w:t>
      </w:r>
      <w:r w:rsidRPr="00E5349D">
        <w:rPr>
          <w:rFonts w:ascii="PermianSerifTypeface" w:eastAsia="Times New Roman" w:hAnsi="PermianSerifTypeface" w:cs="Times New Roman"/>
          <w:lang w:val="ro-MD"/>
        </w:rPr>
        <w:t xml:space="preserve"> financiar ori ar putea evita o pierdere financiară, pe seama societății, inclusiv prin utilizarea resurselor juridice ale societății în scopuri personale;</w:t>
      </w:r>
    </w:p>
    <w:p w14:paraId="0DFF2886" w14:textId="6F7DED06" w:rsidR="00F1134E" w:rsidRPr="00E5349D" w:rsidRDefault="00F1134E" w:rsidP="00BB5877">
      <w:pPr>
        <w:numPr>
          <w:ilvl w:val="2"/>
          <w:numId w:val="4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acea persoană sau o persoană apropiată ar putea avea un interes în legătură cu rezultatul unui serviciu ori al unei </w:t>
      </w:r>
      <w:r w:rsidR="00BC7160" w:rsidRPr="00E5349D">
        <w:rPr>
          <w:rFonts w:ascii="PermianSerifTypeface" w:eastAsia="Times New Roman" w:hAnsi="PermianSerifTypeface" w:cs="Times New Roman"/>
          <w:lang w:val="ro-MD"/>
        </w:rPr>
        <w:t>activități</w:t>
      </w:r>
      <w:r w:rsidRPr="00E5349D">
        <w:rPr>
          <w:rFonts w:ascii="PermianSerifTypeface" w:eastAsia="Times New Roman" w:hAnsi="PermianSerifTypeface" w:cs="Times New Roman"/>
          <w:lang w:val="ro-MD"/>
        </w:rPr>
        <w:t xml:space="preserve"> furnizate societății sau unui alt client ori cu privire la o </w:t>
      </w:r>
      <w:r w:rsidR="00BC7160" w:rsidRPr="00E5349D">
        <w:rPr>
          <w:rFonts w:ascii="PermianSerifTypeface" w:eastAsia="Times New Roman" w:hAnsi="PermianSerifTypeface" w:cs="Times New Roman"/>
          <w:lang w:val="ro-MD"/>
        </w:rPr>
        <w:t>tranzacție</w:t>
      </w:r>
      <w:r w:rsidRPr="00E5349D">
        <w:rPr>
          <w:rFonts w:ascii="PermianSerifTypeface" w:eastAsia="Times New Roman" w:hAnsi="PermianSerifTypeface" w:cs="Times New Roman"/>
          <w:lang w:val="ro-MD"/>
        </w:rPr>
        <w:t xml:space="preserve"> efectuată în numele societății sau al unui alt client, interes care este diferit de interesul societății cu privire la acel rezultat;</w:t>
      </w:r>
    </w:p>
    <w:p w14:paraId="10C244EB" w14:textId="77777777" w:rsidR="00F1134E" w:rsidRPr="00E5349D" w:rsidRDefault="00F1134E" w:rsidP="00BB5877">
      <w:pPr>
        <w:numPr>
          <w:ilvl w:val="2"/>
          <w:numId w:val="44"/>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acea persoană sau o persoană apropiată ar putea beneficia de un stimulent financiar sau de altă natură pentru a favoriza o societate, pe seama societății;</w:t>
      </w:r>
    </w:p>
    <w:p w14:paraId="07DAB39B" w14:textId="573BA685" w:rsidR="00F1134E" w:rsidRPr="00E5349D" w:rsidRDefault="00F1134E" w:rsidP="001339D9">
      <w:pPr>
        <w:numPr>
          <w:ilvl w:val="0"/>
          <w:numId w:val="22"/>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conflictul de interese consumat rezultă din participarea la luarea unei decizii cu privire la care există un interes personal care a dus la </w:t>
      </w:r>
      <w:r w:rsidR="00BC7160" w:rsidRPr="00E5349D">
        <w:rPr>
          <w:rFonts w:ascii="PermianSerifTypeface" w:eastAsia="Times New Roman" w:hAnsi="PermianSerifTypeface" w:cs="Times New Roman"/>
          <w:lang w:val="ro-MD"/>
        </w:rPr>
        <w:t>apariția</w:t>
      </w:r>
      <w:r w:rsidRPr="00E5349D">
        <w:rPr>
          <w:rFonts w:ascii="PermianSerifTypeface" w:eastAsia="Times New Roman" w:hAnsi="PermianSerifTypeface" w:cs="Times New Roman"/>
          <w:lang w:val="ro-MD"/>
        </w:rPr>
        <w:t xml:space="preserve"> uneia din </w:t>
      </w:r>
      <w:r w:rsidR="00BC7160" w:rsidRPr="00E5349D">
        <w:rPr>
          <w:rFonts w:ascii="PermianSerifTypeface" w:eastAsia="Times New Roman" w:hAnsi="PermianSerifTypeface" w:cs="Times New Roman"/>
          <w:lang w:val="ro-MD"/>
        </w:rPr>
        <w:t>situațiile</w:t>
      </w:r>
      <w:r w:rsidRPr="00E5349D">
        <w:rPr>
          <w:rFonts w:ascii="PermianSerifTypeface" w:eastAsia="Times New Roman" w:hAnsi="PermianSerifTypeface" w:cs="Times New Roman"/>
          <w:lang w:val="ro-MD"/>
        </w:rPr>
        <w:t xml:space="preserve"> prevăzute la sbp.1).</w:t>
      </w:r>
    </w:p>
    <w:p w14:paraId="6C28F8AE" w14:textId="432BD1EE" w:rsidR="00F1134E" w:rsidRPr="00E5349D" w:rsidRDefault="00F1134E"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sensul prevederilor pct. </w:t>
      </w:r>
      <w:r w:rsidR="00D61BDD">
        <w:rPr>
          <w:rFonts w:ascii="PermianSerifTypeface" w:eastAsia="Times New Roman" w:hAnsi="PermianSerifTypeface" w:cs="Times New Roman"/>
          <w:lang w:val="ro-MD"/>
        </w:rPr>
        <w:t>17</w:t>
      </w:r>
      <w:r w:rsidR="005D49E5">
        <w:rPr>
          <w:rFonts w:ascii="PermianSerifTypeface" w:eastAsia="Times New Roman" w:hAnsi="PermianSerifTypeface" w:cs="Times New Roman"/>
          <w:lang w:val="ro-MD"/>
        </w:rPr>
        <w:t>7</w:t>
      </w:r>
      <w:r w:rsidRPr="00E5349D">
        <w:rPr>
          <w:rFonts w:ascii="PermianSerifTypeface" w:eastAsia="Times New Roman" w:hAnsi="PermianSerifTypeface" w:cs="Times New Roman"/>
          <w:lang w:val="ro-MD"/>
        </w:rPr>
        <w:t xml:space="preserve">, societatea emite proceduri referitoare la identificarea </w:t>
      </w:r>
      <w:r w:rsidR="007F6C81" w:rsidRPr="00E5349D">
        <w:rPr>
          <w:rFonts w:ascii="PermianSerifTypeface" w:eastAsia="Times New Roman" w:hAnsi="PermianSerifTypeface" w:cs="Times New Roman"/>
          <w:lang w:val="ro-MD"/>
        </w:rPr>
        <w:t xml:space="preserve">raporturilor </w:t>
      </w:r>
      <w:r w:rsidR="00BC7160" w:rsidRPr="00E5349D">
        <w:rPr>
          <w:rFonts w:ascii="PermianSerifTypeface" w:eastAsia="Times New Roman" w:hAnsi="PermianSerifTypeface" w:cs="Times New Roman"/>
          <w:lang w:val="ro-MD"/>
        </w:rPr>
        <w:t>juridice</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sau </w:t>
      </w:r>
      <w:r w:rsidR="00BC7160" w:rsidRPr="00E5349D">
        <w:rPr>
          <w:rFonts w:ascii="PermianSerifTypeface" w:eastAsia="Times New Roman" w:hAnsi="PermianSerifTypeface" w:cs="Times New Roman"/>
          <w:lang w:val="ro-MD"/>
        </w:rPr>
        <w:t>tranzacțiilor</w:t>
      </w:r>
      <w:r w:rsidRPr="00E5349D">
        <w:rPr>
          <w:rFonts w:ascii="PermianSerifTypeface" w:eastAsia="Times New Roman" w:hAnsi="PermianSerifTypeface" w:cs="Times New Roman"/>
          <w:lang w:val="ro-MD"/>
        </w:rPr>
        <w:t xml:space="preserve"> în care pot apărea conflicte de interese.</w:t>
      </w:r>
    </w:p>
    <w:p w14:paraId="7AD90DF7" w14:textId="217B3475" w:rsidR="00F1134E" w:rsidRPr="00E5349D" w:rsidRDefault="00F1134E" w:rsidP="00F1134E">
      <w:pPr>
        <w:numPr>
          <w:ilvl w:val="0"/>
          <w:numId w:val="3"/>
        </w:numPr>
        <w:tabs>
          <w:tab w:val="left" w:pos="142"/>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Pentru grupurile în care societatea-mamă are sediul în Republica Moldova, aceasta ia în considerare şi echilibrează interesele tuturor sucursalelor sale şi analizează modul în care aceste interese contribuie la scopul şi interesele comune ale grupului în ansamblul său pe termen</w:t>
      </w:r>
      <w:r w:rsidR="007F6C81" w:rsidRPr="00E5349D">
        <w:rPr>
          <w:rFonts w:ascii="PermianSerifTypeface" w:eastAsia="Times New Roman" w:hAnsi="PermianSerifTypeface" w:cs="Times New Roman"/>
          <w:lang w:val="ro-MD"/>
        </w:rPr>
        <w:t xml:space="preserve"> mediu sau</w:t>
      </w:r>
      <w:r w:rsidRPr="00E5349D">
        <w:rPr>
          <w:rFonts w:ascii="PermianSerifTypeface" w:eastAsia="Times New Roman" w:hAnsi="PermianSerifTypeface" w:cs="Times New Roman"/>
          <w:lang w:val="ro-MD"/>
        </w:rPr>
        <w:t xml:space="preserve"> lung.</w:t>
      </w:r>
    </w:p>
    <w:p w14:paraId="73F9A627" w14:textId="30D34FE5" w:rsidR="00F1134E" w:rsidRPr="00E5349D" w:rsidRDefault="00F1134E" w:rsidP="00F1134E">
      <w:pPr>
        <w:numPr>
          <w:ilvl w:val="0"/>
          <w:numId w:val="3"/>
        </w:numPr>
        <w:tabs>
          <w:tab w:val="left" w:pos="426"/>
          <w:tab w:val="left" w:pos="567"/>
          <w:tab w:val="left" w:pos="851"/>
          <w:tab w:val="left" w:pos="7725"/>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Procedura privind gestionarea conflictelor de interese </w:t>
      </w:r>
      <w:r w:rsidR="00BC7160" w:rsidRPr="00E5349D">
        <w:rPr>
          <w:rFonts w:ascii="PermianSerifTypeface" w:eastAsia="Times New Roman" w:hAnsi="PermianSerifTypeface" w:cs="Times New Roman"/>
          <w:lang w:val="ro-MD"/>
        </w:rPr>
        <w:t>stabilește</w:t>
      </w:r>
      <w:r w:rsidRPr="00E5349D">
        <w:rPr>
          <w:rFonts w:ascii="PermianSerifTypeface" w:eastAsia="Times New Roman" w:hAnsi="PermianSerifTypeface" w:cs="Times New Roman"/>
          <w:lang w:val="ro-MD"/>
        </w:rPr>
        <w:t xml:space="preserve"> etapele de parcurs, tratamentul aplicat şi măsurile întreprinse în </w:t>
      </w:r>
      <w:r w:rsidR="00BC7160" w:rsidRPr="00E5349D">
        <w:rPr>
          <w:rFonts w:ascii="PermianSerifTypeface" w:eastAsia="Times New Roman" w:hAnsi="PermianSerifTypeface" w:cs="Times New Roman"/>
          <w:lang w:val="ro-MD"/>
        </w:rPr>
        <w:t>situațiile</w:t>
      </w:r>
      <w:r w:rsidRPr="00E5349D">
        <w:rPr>
          <w:rFonts w:ascii="PermianSerifTypeface" w:eastAsia="Times New Roman" w:hAnsi="PermianSerifTypeface" w:cs="Times New Roman"/>
          <w:lang w:val="ro-MD"/>
        </w:rPr>
        <w:t xml:space="preserve"> în care nu este respectată procedura</w:t>
      </w:r>
    </w:p>
    <w:p w14:paraId="4B6815E3" w14:textId="3F200082" w:rsidR="00F1134E" w:rsidRPr="00E5349D" w:rsidRDefault="00491D0D" w:rsidP="00694886">
      <w:pPr>
        <w:tabs>
          <w:tab w:val="left" w:pos="426"/>
          <w:tab w:val="left" w:pos="567"/>
          <w:tab w:val="left" w:pos="851"/>
          <w:tab w:val="left" w:pos="7725"/>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și </w:t>
      </w:r>
      <w:r w:rsidR="00F1134E" w:rsidRPr="00E5349D">
        <w:rPr>
          <w:rFonts w:ascii="PermianSerifTypeface" w:eastAsia="Times New Roman" w:hAnsi="PermianSerifTypeface" w:cs="Times New Roman"/>
          <w:lang w:val="ro-MD"/>
        </w:rPr>
        <w:t xml:space="preserve">cuprinde </w:t>
      </w:r>
      <w:r w:rsidR="00BC7160" w:rsidRPr="00E5349D">
        <w:rPr>
          <w:rFonts w:ascii="PermianSerifTypeface" w:eastAsia="Times New Roman" w:hAnsi="PermianSerifTypeface" w:cs="Times New Roman"/>
          <w:lang w:val="ro-MD"/>
        </w:rPr>
        <w:t>informații</w:t>
      </w:r>
      <w:r w:rsidR="00F1134E" w:rsidRPr="00E5349D">
        <w:rPr>
          <w:rFonts w:ascii="PermianSerifTypeface" w:eastAsia="Times New Roman" w:hAnsi="PermianSerifTypeface" w:cs="Times New Roman"/>
          <w:lang w:val="ro-MD"/>
        </w:rPr>
        <w:t xml:space="preserve"> cu privire la cel </w:t>
      </w:r>
      <w:r w:rsidR="00BC7160" w:rsidRPr="00E5349D">
        <w:rPr>
          <w:rFonts w:ascii="PermianSerifTypeface" w:eastAsia="Times New Roman" w:hAnsi="PermianSerifTypeface" w:cs="Times New Roman"/>
          <w:lang w:val="ro-MD"/>
        </w:rPr>
        <w:t>puțin</w:t>
      </w:r>
      <w:r w:rsidR="00F1134E" w:rsidRPr="00E5349D">
        <w:rPr>
          <w:rFonts w:ascii="PermianSerifTypeface" w:eastAsia="Times New Roman" w:hAnsi="PermianSerifTypeface" w:cs="Times New Roman"/>
          <w:lang w:val="ro-MD"/>
        </w:rPr>
        <w:t xml:space="preserve"> următoarele aspecte:</w:t>
      </w:r>
    </w:p>
    <w:p w14:paraId="731C78B5" w14:textId="714D2D33" w:rsidR="00F1134E" w:rsidRPr="00E5349D" w:rsidRDefault="00F1134E" w:rsidP="001339D9">
      <w:pPr>
        <w:numPr>
          <w:ilvl w:val="0"/>
          <w:numId w:val="19"/>
        </w:numPr>
        <w:tabs>
          <w:tab w:val="left" w:pos="284"/>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separarea adecvată a </w:t>
      </w:r>
      <w:r w:rsidR="00BC7160" w:rsidRPr="00E5349D">
        <w:rPr>
          <w:rFonts w:ascii="PermianSerifTypeface" w:eastAsia="Times New Roman" w:hAnsi="PermianSerifTypeface" w:cs="Times New Roman"/>
          <w:lang w:val="ro-MD"/>
        </w:rPr>
        <w:t>atribuțiilor</w:t>
      </w:r>
      <w:r w:rsidRPr="00E5349D">
        <w:rPr>
          <w:rFonts w:ascii="PermianSerifTypeface" w:eastAsia="Times New Roman" w:hAnsi="PermianSerifTypeface" w:cs="Times New Roman"/>
          <w:lang w:val="ro-MD"/>
        </w:rPr>
        <w:t xml:space="preserve">, cum ar fi </w:t>
      </w:r>
      <w:r w:rsidR="007F6C81" w:rsidRPr="00E5349D">
        <w:rPr>
          <w:rFonts w:ascii="PermianSerifTypeface" w:eastAsia="Times New Roman" w:hAnsi="PermianSerifTypeface" w:cs="Times New Roman"/>
          <w:lang w:val="ro-MD"/>
        </w:rPr>
        <w:t>externalizarea activităților care ar putea declanșa un conflict de interese</w:t>
      </w:r>
      <w:r w:rsidRPr="00E5349D">
        <w:rPr>
          <w:rFonts w:ascii="PermianSerifTypeface" w:eastAsia="Times New Roman" w:hAnsi="PermianSerifTypeface" w:cs="Times New Roman"/>
          <w:lang w:val="ro-MD"/>
        </w:rPr>
        <w:t>;</w:t>
      </w:r>
    </w:p>
    <w:p w14:paraId="264FB064" w14:textId="6D3913F9" w:rsidR="00F1134E" w:rsidRPr="00E5349D" w:rsidRDefault="007F6C81" w:rsidP="001339D9">
      <w:pPr>
        <w:numPr>
          <w:ilvl w:val="0"/>
          <w:numId w:val="19"/>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delegarea </w:t>
      </w:r>
      <w:r w:rsidR="00BC7160" w:rsidRPr="00E5349D">
        <w:rPr>
          <w:rFonts w:ascii="PermianSerifTypeface" w:eastAsia="Times New Roman" w:hAnsi="PermianSerifTypeface" w:cs="Times New Roman"/>
          <w:lang w:val="ro-MD"/>
        </w:rPr>
        <w:t>responsabilităților</w:t>
      </w:r>
      <w:r w:rsidR="00F1134E" w:rsidRPr="00E5349D">
        <w:rPr>
          <w:rFonts w:ascii="PermianSerifTypeface" w:eastAsia="Times New Roman" w:hAnsi="PermianSerifTypeface" w:cs="Times New Roman"/>
          <w:lang w:val="ro-MD"/>
        </w:rPr>
        <w:t xml:space="preserve"> de supraveghere şi raportare pentru </w:t>
      </w:r>
      <w:r w:rsidR="00BC7160" w:rsidRPr="00E5349D">
        <w:rPr>
          <w:rFonts w:ascii="PermianSerifTypeface" w:eastAsia="Times New Roman" w:hAnsi="PermianSerifTypeface" w:cs="Times New Roman"/>
          <w:lang w:val="ro-MD"/>
        </w:rPr>
        <w:t>activitățile</w:t>
      </w:r>
      <w:r w:rsidR="00F1134E" w:rsidRPr="00E5349D">
        <w:rPr>
          <w:rFonts w:ascii="PermianSerifTypeface" w:eastAsia="Times New Roman" w:hAnsi="PermianSerifTypeface" w:cs="Times New Roman"/>
          <w:lang w:val="ro-MD"/>
        </w:rPr>
        <w:t xml:space="preserve"> care generează conflicte de interese unor persoane diferite;</w:t>
      </w:r>
    </w:p>
    <w:p w14:paraId="07D36AB1" w14:textId="6B7CDDA5" w:rsidR="00F1134E" w:rsidRPr="00E5349D" w:rsidRDefault="00F1134E" w:rsidP="00F1134E">
      <w:pPr>
        <w:numPr>
          <w:ilvl w:val="0"/>
          <w:numId w:val="3"/>
        </w:numPr>
        <w:tabs>
          <w:tab w:val="left" w:pos="0"/>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Conflictele de interese </w:t>
      </w:r>
      <w:r w:rsidR="00BC7160" w:rsidRPr="00E5349D">
        <w:rPr>
          <w:rFonts w:ascii="PermianSerifTypeface" w:eastAsia="Times New Roman" w:hAnsi="PermianSerifTypeface" w:cs="Times New Roman"/>
          <w:lang w:val="ro-MD"/>
        </w:rPr>
        <w:t>potențiale</w:t>
      </w:r>
      <w:r w:rsidRPr="00E5349D">
        <w:rPr>
          <w:rFonts w:ascii="PermianSerifTypeface" w:eastAsia="Times New Roman" w:hAnsi="PermianSerifTypeface" w:cs="Times New Roman"/>
          <w:lang w:val="ro-MD"/>
        </w:rPr>
        <w:t xml:space="preserve"> sau consumate în care s-ar afla membrii organelor de conducere şi </w:t>
      </w:r>
      <w:r w:rsidR="00BC7160" w:rsidRPr="00E5349D">
        <w:rPr>
          <w:rFonts w:ascii="PermianSerifTypeface" w:eastAsia="Times New Roman" w:hAnsi="PermianSerifTypeface" w:cs="Times New Roman"/>
          <w:lang w:val="ro-MD"/>
        </w:rPr>
        <w:t>funcțiile</w:t>
      </w:r>
      <w:r w:rsidRPr="00E5349D">
        <w:rPr>
          <w:rFonts w:ascii="PermianSerifTypeface" w:eastAsia="Times New Roman" w:hAnsi="PermianSerifTypeface" w:cs="Times New Roman"/>
          <w:lang w:val="ro-MD"/>
        </w:rPr>
        <w:t xml:space="preserve">-cheie sunt comunicate şi consiliului societății şi sunt </w:t>
      </w:r>
      <w:r w:rsidR="00BC7160" w:rsidRPr="00E5349D">
        <w:rPr>
          <w:rFonts w:ascii="PermianSerifTypeface" w:eastAsia="Times New Roman" w:hAnsi="PermianSerifTypeface" w:cs="Times New Roman"/>
          <w:lang w:val="ro-MD"/>
        </w:rPr>
        <w:t>soluționate</w:t>
      </w:r>
      <w:r w:rsidRPr="00E5349D">
        <w:rPr>
          <w:rFonts w:ascii="PermianSerifTypeface" w:eastAsia="Times New Roman" w:hAnsi="PermianSerifTypeface" w:cs="Times New Roman"/>
          <w:lang w:val="ro-MD"/>
        </w:rPr>
        <w:t xml:space="preserve"> potrivit procedurii prevăzute la pct. </w:t>
      </w:r>
      <w:r w:rsidR="001F2767" w:rsidRPr="00E5349D">
        <w:rPr>
          <w:rFonts w:ascii="PermianSerifTypeface" w:eastAsia="Times New Roman" w:hAnsi="PermianSerifTypeface" w:cs="Times New Roman"/>
          <w:lang w:val="ro-MD"/>
        </w:rPr>
        <w:t>1</w:t>
      </w:r>
      <w:r w:rsidR="005D49E5">
        <w:rPr>
          <w:rFonts w:ascii="PermianSerifTypeface" w:eastAsia="Times New Roman" w:hAnsi="PermianSerifTypeface" w:cs="Times New Roman"/>
          <w:lang w:val="ro-MD"/>
        </w:rPr>
        <w:t>80</w:t>
      </w:r>
      <w:r w:rsidRPr="00E5349D">
        <w:rPr>
          <w:rFonts w:ascii="PermianSerifTypeface" w:eastAsia="Times New Roman" w:hAnsi="PermianSerifTypeface" w:cs="Times New Roman"/>
          <w:lang w:val="ro-MD"/>
        </w:rPr>
        <w:t>.</w:t>
      </w:r>
    </w:p>
    <w:p w14:paraId="54B0B8DA" w14:textId="1FB4B6BF" w:rsidR="00F1134E" w:rsidRPr="00E5349D" w:rsidRDefault="00F1134E" w:rsidP="00F1134E">
      <w:pPr>
        <w:numPr>
          <w:ilvl w:val="0"/>
          <w:numId w:val="3"/>
        </w:numPr>
        <w:tabs>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se asigură că la nivelul societății sunt aplicate proceduri interne de avertizare corespunzătoare pentru comunicarea suspiciunilor reale şi semnificative ale personalului cu privire la modul de administrare a </w:t>
      </w:r>
      <w:r w:rsidR="00BC7160"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w:t>
      </w:r>
    </w:p>
    <w:p w14:paraId="1AB07803" w14:textId="5515D8BA" w:rsidR="00F1134E" w:rsidRPr="00E5349D" w:rsidRDefault="001215D1" w:rsidP="00F1134E">
      <w:pPr>
        <w:numPr>
          <w:ilvl w:val="0"/>
          <w:numId w:val="3"/>
        </w:numPr>
        <w:tabs>
          <w:tab w:val="left" w:pos="0"/>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Procedura </w:t>
      </w:r>
      <w:r w:rsidR="00F1134E" w:rsidRPr="00E5349D">
        <w:rPr>
          <w:rFonts w:ascii="PermianSerifTypeface" w:eastAsia="Times New Roman" w:hAnsi="PermianSerifTypeface" w:cs="Times New Roman"/>
          <w:lang w:val="ro-MD"/>
        </w:rPr>
        <w:t>prevăzute la pct.</w:t>
      </w:r>
      <w:r w:rsidR="001F2767" w:rsidRPr="00E5349D">
        <w:rPr>
          <w:rFonts w:ascii="PermianSerifTypeface" w:eastAsia="Times New Roman" w:hAnsi="PermianSerifTypeface" w:cs="Times New Roman"/>
          <w:lang w:val="ro-MD"/>
        </w:rPr>
        <w:t>1</w:t>
      </w:r>
      <w:r w:rsidR="005D49E5">
        <w:rPr>
          <w:rFonts w:ascii="PermianSerifTypeface" w:eastAsia="Times New Roman" w:hAnsi="PermianSerifTypeface" w:cs="Times New Roman"/>
          <w:lang w:val="ro-MD"/>
        </w:rPr>
        <w:t>80</w:t>
      </w:r>
      <w:r w:rsidR="001F2767" w:rsidRPr="00E5349D">
        <w:rPr>
          <w:rFonts w:ascii="PermianSerifTypeface" w:eastAsia="Times New Roman" w:hAnsi="PermianSerifTypeface" w:cs="Times New Roman"/>
          <w:lang w:val="ro-MD"/>
        </w:rPr>
        <w:t xml:space="preserve"> </w:t>
      </w:r>
      <w:r w:rsidR="00F1134E" w:rsidRPr="00E5349D">
        <w:rPr>
          <w:rFonts w:ascii="PermianSerifTypeface" w:eastAsia="Times New Roman" w:hAnsi="PermianSerifTypeface" w:cs="Times New Roman"/>
          <w:lang w:val="ro-MD"/>
        </w:rPr>
        <w:t xml:space="preserve">asigură </w:t>
      </w:r>
      <w:r w:rsidR="00BC7160" w:rsidRPr="00E5349D">
        <w:rPr>
          <w:rFonts w:ascii="PermianSerifTypeface" w:eastAsia="Times New Roman" w:hAnsi="PermianSerifTypeface" w:cs="Times New Roman"/>
          <w:lang w:val="ro-MD"/>
        </w:rPr>
        <w:t>confidențialitatea</w:t>
      </w:r>
      <w:r w:rsidR="00F1134E" w:rsidRPr="00E5349D">
        <w:rPr>
          <w:rFonts w:ascii="PermianSerifTypeface" w:eastAsia="Times New Roman" w:hAnsi="PermianSerifTypeface" w:cs="Times New Roman"/>
          <w:lang w:val="ro-MD"/>
        </w:rPr>
        <w:t xml:space="preserve"> persoanelor care comunică suspiciunile în afara </w:t>
      </w:r>
      <w:r w:rsidR="0089521C" w:rsidRPr="00E5349D">
        <w:rPr>
          <w:rFonts w:ascii="PermianSerifTypeface" w:eastAsia="Times New Roman" w:hAnsi="PermianSerifTypeface" w:cs="Times New Roman"/>
          <w:lang w:val="ro-MD"/>
        </w:rPr>
        <w:t>mijloacelor stabilite</w:t>
      </w:r>
      <w:r w:rsidR="00F1134E" w:rsidRPr="00E5349D">
        <w:rPr>
          <w:rFonts w:ascii="PermianSerifTypeface" w:eastAsia="Times New Roman" w:hAnsi="PermianSerifTypeface" w:cs="Times New Roman"/>
          <w:lang w:val="ro-MD"/>
        </w:rPr>
        <w:t xml:space="preserve"> de raportare, cum ar fi prin </w:t>
      </w:r>
      <w:r w:rsidR="00BC7160"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conformitate sau </w:t>
      </w:r>
      <w:r w:rsidR="00BC7160" w:rsidRPr="00E5349D">
        <w:rPr>
          <w:rFonts w:ascii="PermianSerifTypeface" w:eastAsia="Times New Roman" w:hAnsi="PermianSerifTypeface" w:cs="Times New Roman"/>
          <w:lang w:val="ro-MD"/>
        </w:rPr>
        <w:t>funcția</w:t>
      </w:r>
      <w:r w:rsidR="00F1134E" w:rsidRPr="00E5349D">
        <w:rPr>
          <w:rFonts w:ascii="PermianSerifTypeface" w:eastAsia="Times New Roman" w:hAnsi="PermianSerifTypeface" w:cs="Times New Roman"/>
          <w:lang w:val="ro-MD"/>
        </w:rPr>
        <w:t xml:space="preserve"> de audit intern.</w:t>
      </w:r>
    </w:p>
    <w:p w14:paraId="7EF8C561" w14:textId="147571C6" w:rsidR="00F1134E" w:rsidRPr="00E5349D" w:rsidRDefault="00F1134E" w:rsidP="00F1134E">
      <w:pPr>
        <w:numPr>
          <w:ilvl w:val="0"/>
          <w:numId w:val="3"/>
        </w:numPr>
        <w:tabs>
          <w:tab w:val="left" w:pos="0"/>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Mijloacele de avertizare prevăzute de procedura </w:t>
      </w:r>
      <w:r w:rsidR="00BC7160" w:rsidRPr="00E5349D">
        <w:rPr>
          <w:rFonts w:ascii="PermianSerifTypeface" w:eastAsia="Times New Roman" w:hAnsi="PermianSerifTypeface" w:cs="Times New Roman"/>
          <w:lang w:val="ro-MD"/>
        </w:rPr>
        <w:t>menționată</w:t>
      </w:r>
      <w:r w:rsidRPr="00E5349D">
        <w:rPr>
          <w:rFonts w:ascii="PermianSerifTypeface" w:eastAsia="Times New Roman" w:hAnsi="PermianSerifTypeface" w:cs="Times New Roman"/>
          <w:lang w:val="ro-MD"/>
        </w:rPr>
        <w:t xml:space="preserve"> la pct. </w:t>
      </w:r>
      <w:r w:rsidR="00D61BDD">
        <w:rPr>
          <w:rFonts w:ascii="PermianSerifTypeface" w:eastAsia="Times New Roman" w:hAnsi="PermianSerifTypeface" w:cs="Times New Roman"/>
          <w:lang w:val="ro-MD"/>
        </w:rPr>
        <w:t>181</w:t>
      </w:r>
      <w:r w:rsidR="001215D1"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pot fi utilizate de întreg personalul din cadrul societății, </w:t>
      </w:r>
      <w:r w:rsidR="00BC7160"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relevante fiind puse la </w:t>
      </w:r>
      <w:r w:rsidR="00BC7160" w:rsidRPr="00E5349D">
        <w:rPr>
          <w:rFonts w:ascii="PermianSerifTypeface" w:eastAsia="Times New Roman" w:hAnsi="PermianSerifTypeface" w:cs="Times New Roman"/>
          <w:lang w:val="ro-MD"/>
        </w:rPr>
        <w:t>dispoziția</w:t>
      </w:r>
      <w:r w:rsidRPr="00E5349D">
        <w:rPr>
          <w:rFonts w:ascii="PermianSerifTypeface" w:eastAsia="Times New Roman" w:hAnsi="PermianSerifTypeface" w:cs="Times New Roman"/>
          <w:lang w:val="ro-MD"/>
        </w:rPr>
        <w:t xml:space="preserve"> organelor de conducere.</w:t>
      </w:r>
    </w:p>
    <w:p w14:paraId="28B92695" w14:textId="46A931CA" w:rsidR="00F1134E" w:rsidRPr="00E5349D" w:rsidRDefault="00F1134E" w:rsidP="00F1134E">
      <w:pPr>
        <w:numPr>
          <w:ilvl w:val="0"/>
          <w:numId w:val="3"/>
        </w:numPr>
        <w:tabs>
          <w:tab w:val="left" w:pos="0"/>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Organele de conducere şi persoanele care </w:t>
      </w:r>
      <w:r w:rsidR="00BC7160" w:rsidRPr="00E5349D">
        <w:rPr>
          <w:rFonts w:ascii="PermianSerifTypeface" w:eastAsia="Times New Roman" w:hAnsi="PermianSerifTypeface" w:cs="Times New Roman"/>
          <w:lang w:val="ro-MD"/>
        </w:rPr>
        <w:t>dețin</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 xml:space="preserve">-cheie asigură segregarea </w:t>
      </w:r>
      <w:r w:rsidR="00BC7160" w:rsidRPr="00E5349D">
        <w:rPr>
          <w:rFonts w:ascii="PermianSerifTypeface" w:eastAsia="Times New Roman" w:hAnsi="PermianSerifTypeface" w:cs="Times New Roman"/>
          <w:lang w:val="ro-MD"/>
        </w:rPr>
        <w:t>activităților</w:t>
      </w:r>
      <w:r w:rsidRPr="00E5349D">
        <w:rPr>
          <w:rFonts w:ascii="PermianSerifTypeface" w:eastAsia="Times New Roman" w:hAnsi="PermianSerifTypeface" w:cs="Times New Roman"/>
          <w:lang w:val="ro-MD"/>
        </w:rPr>
        <w:t xml:space="preserve"> la nivel individual sau la nivel de societate şi aplicarea unor politici /regulamente interne pentru evitarea </w:t>
      </w:r>
      <w:r w:rsidR="00BC7160" w:rsidRPr="00E5349D">
        <w:rPr>
          <w:rFonts w:ascii="PermianSerifTypeface" w:eastAsia="Times New Roman" w:hAnsi="PermianSerifTypeface" w:cs="Times New Roman"/>
          <w:lang w:val="ro-MD"/>
        </w:rPr>
        <w:t>apariției</w:t>
      </w:r>
      <w:r w:rsidRPr="00E5349D">
        <w:rPr>
          <w:rFonts w:ascii="PermianSerifTypeface" w:eastAsia="Times New Roman" w:hAnsi="PermianSerifTypeface" w:cs="Times New Roman"/>
          <w:lang w:val="ro-MD"/>
        </w:rPr>
        <w:t xml:space="preserve"> conflictelor de interese, având în vedere cel </w:t>
      </w:r>
      <w:r w:rsidR="00BC7160"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următoarele aspecte:</w:t>
      </w:r>
    </w:p>
    <w:p w14:paraId="6209DDD8" w14:textId="7EC8080D" w:rsidR="00F1134E" w:rsidRPr="00E5349D" w:rsidRDefault="00F1134E" w:rsidP="001339D9">
      <w:pPr>
        <w:numPr>
          <w:ilvl w:val="0"/>
          <w:numId w:val="20"/>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alocarea de </w:t>
      </w:r>
      <w:r w:rsidR="00BC7160" w:rsidRPr="00E5349D">
        <w:rPr>
          <w:rFonts w:ascii="PermianSerifTypeface" w:eastAsia="Times New Roman" w:hAnsi="PermianSerifTypeface" w:cs="Times New Roman"/>
          <w:lang w:val="ro-MD"/>
        </w:rPr>
        <w:t>atribuții</w:t>
      </w:r>
      <w:r w:rsidRPr="00E5349D">
        <w:rPr>
          <w:rFonts w:ascii="PermianSerifTypeface" w:eastAsia="Times New Roman" w:hAnsi="PermianSerifTypeface" w:cs="Times New Roman"/>
          <w:lang w:val="ro-MD"/>
        </w:rPr>
        <w:t xml:space="preserve"> suplimentare persoanelor care </w:t>
      </w:r>
      <w:r w:rsidR="00BC7160" w:rsidRPr="00E5349D">
        <w:rPr>
          <w:rFonts w:ascii="PermianSerifTypeface" w:eastAsia="Times New Roman" w:hAnsi="PermianSerifTypeface" w:cs="Times New Roman"/>
          <w:lang w:val="ro-MD"/>
        </w:rPr>
        <w:t>dețin</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-cheie se efectuează astfel încât să nu se genereze conflict</w:t>
      </w:r>
      <w:r w:rsidR="00314AB3" w:rsidRPr="00E5349D">
        <w:rPr>
          <w:rFonts w:ascii="PermianSerifTypeface" w:eastAsia="Times New Roman" w:hAnsi="PermianSerifTypeface" w:cs="Times New Roman"/>
          <w:lang w:val="ro-MD"/>
        </w:rPr>
        <w:t>e de interese;</w:t>
      </w:r>
    </w:p>
    <w:p w14:paraId="5A27328B" w14:textId="46CBDB5B" w:rsidR="00F1134E" w:rsidRPr="00E5349D" w:rsidRDefault="00F1134E" w:rsidP="001339D9">
      <w:pPr>
        <w:numPr>
          <w:ilvl w:val="0"/>
          <w:numId w:val="20"/>
        </w:numPr>
        <w:tabs>
          <w:tab w:val="left" w:pos="284"/>
          <w:tab w:val="left" w:pos="426"/>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interzicerea participării unei persoane care se află într-o stare de conflict de interese la procesul decizional care are legătură cu conflict</w:t>
      </w:r>
      <w:r w:rsidR="00314AB3" w:rsidRPr="00E5349D">
        <w:rPr>
          <w:rFonts w:ascii="PermianSerifTypeface" w:eastAsia="Times New Roman" w:hAnsi="PermianSerifTypeface" w:cs="Times New Roman"/>
          <w:lang w:val="ro-MD"/>
        </w:rPr>
        <w:t>ul</w:t>
      </w:r>
      <w:r w:rsidRPr="00E5349D">
        <w:rPr>
          <w:rFonts w:ascii="PermianSerifTypeface" w:eastAsia="Times New Roman" w:hAnsi="PermianSerifTypeface" w:cs="Times New Roman"/>
          <w:lang w:val="ro-MD"/>
        </w:rPr>
        <w:t>.</w:t>
      </w:r>
    </w:p>
    <w:p w14:paraId="2CCAF5EF" w14:textId="27D2C739"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cazul în care se constată </w:t>
      </w:r>
      <w:r w:rsidR="00BC7160" w:rsidRPr="00E5349D">
        <w:rPr>
          <w:rFonts w:ascii="PermianSerifTypeface" w:eastAsia="Times New Roman" w:hAnsi="PermianSerifTypeface" w:cs="Times New Roman"/>
          <w:lang w:val="ro-MD"/>
        </w:rPr>
        <w:t>existenta</w:t>
      </w:r>
      <w:r w:rsidRPr="00E5349D">
        <w:rPr>
          <w:rFonts w:ascii="PermianSerifTypeface" w:eastAsia="Times New Roman" w:hAnsi="PermianSerifTypeface" w:cs="Times New Roman"/>
          <w:lang w:val="ro-MD"/>
        </w:rPr>
        <w:t xml:space="preserve"> unui conflict de interese, organele de conducere au </w:t>
      </w:r>
      <w:r w:rsidR="00BC7160"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gestionării </w:t>
      </w:r>
      <w:r w:rsidR="00BC7160" w:rsidRPr="00E5349D">
        <w:rPr>
          <w:rFonts w:ascii="PermianSerifTypeface" w:eastAsia="Times New Roman" w:hAnsi="PermianSerifTypeface" w:cs="Times New Roman"/>
          <w:lang w:val="ro-MD"/>
        </w:rPr>
        <w:t>situației</w:t>
      </w:r>
      <w:r w:rsidRPr="00E5349D">
        <w:rPr>
          <w:rFonts w:ascii="PermianSerifTypeface" w:eastAsia="Times New Roman" w:hAnsi="PermianSerifTypeface" w:cs="Times New Roman"/>
          <w:lang w:val="ro-MD"/>
        </w:rPr>
        <w:t xml:space="preserve"> pentru anularea sau minimizarea efectelor conflictului de interese prin gestionarea adecvată a </w:t>
      </w:r>
      <w:r w:rsidR="00BC7160" w:rsidRPr="00E5349D">
        <w:rPr>
          <w:rFonts w:ascii="PermianSerifTypeface" w:eastAsia="Times New Roman" w:hAnsi="PermianSerifTypeface" w:cs="Times New Roman"/>
          <w:lang w:val="ro-MD"/>
        </w:rPr>
        <w:t>situației</w:t>
      </w:r>
      <w:r w:rsidRPr="00E5349D">
        <w:rPr>
          <w:rFonts w:ascii="PermianSerifTypeface" w:eastAsia="Times New Roman" w:hAnsi="PermianSerifTypeface" w:cs="Times New Roman"/>
          <w:lang w:val="ro-MD"/>
        </w:rPr>
        <w:t xml:space="preserve"> create. </w:t>
      </w:r>
    </w:p>
    <w:p w14:paraId="014999D6" w14:textId="0F8BE28B" w:rsidR="00F1134E" w:rsidRPr="00E5349D" w:rsidRDefault="00F1134E" w:rsidP="00F1134E">
      <w:pPr>
        <w:numPr>
          <w:ilvl w:val="0"/>
          <w:numId w:val="3"/>
        </w:numPr>
        <w:tabs>
          <w:tab w:val="left" w:pos="426"/>
          <w:tab w:val="left" w:pos="851"/>
        </w:tabs>
        <w:spacing w:after="0" w:line="240" w:lineRule="auto"/>
        <w:ind w:left="0" w:firstLine="0"/>
        <w:contextualSpacing/>
        <w:jc w:val="both"/>
        <w:rPr>
          <w:rFonts w:ascii="PermianSerifTypeface" w:eastAsia="Times New Roman" w:hAnsi="PermianSerifTypeface" w:cs="Times New Roman"/>
          <w:color w:val="FF0000"/>
          <w:lang w:val="ro-MD"/>
        </w:rPr>
      </w:pPr>
      <w:r w:rsidRPr="00E5349D">
        <w:rPr>
          <w:rFonts w:ascii="PermianSerifTypeface" w:eastAsia="Times New Roman" w:hAnsi="PermianSerifTypeface" w:cs="Times New Roman"/>
          <w:lang w:val="ro-MD"/>
        </w:rPr>
        <w:t xml:space="preserve">Societatea descrie în politica de investiții modul în care identifică și gestionează conflictele de interese care apar în legătură cu investițiile, indiferent dacă acestea apar în cadrul </w:t>
      </w:r>
      <w:r w:rsidR="00BC7160"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sau al entității care gestionează portofoliul de active. Aceasta documentează de asemenea, măsurile adoptate pentru gestionarea conflictelor.</w:t>
      </w:r>
    </w:p>
    <w:p w14:paraId="7F9F4935" w14:textId="77777777" w:rsidR="00F1134E" w:rsidRPr="00E5349D" w:rsidRDefault="00F1134E" w:rsidP="00F1134E">
      <w:pPr>
        <w:tabs>
          <w:tab w:val="left" w:pos="426"/>
        </w:tabs>
        <w:spacing w:after="0" w:line="240" w:lineRule="auto"/>
        <w:jc w:val="both"/>
        <w:rPr>
          <w:rFonts w:ascii="PermianSerifTypeface" w:eastAsia="Times New Roman" w:hAnsi="PermianSerifTypeface" w:cs="Times New Roman"/>
          <w:b/>
          <w:lang w:val="ro-MD"/>
        </w:rPr>
      </w:pPr>
      <w:r w:rsidRPr="00E5349D">
        <w:rPr>
          <w:rFonts w:ascii="PermianSerifTypeface" w:eastAsia="Times New Roman" w:hAnsi="PermianSerifTypeface" w:cs="Times New Roman"/>
          <w:lang w:val="ro-MD"/>
        </w:rPr>
        <w:t> </w:t>
      </w:r>
    </w:p>
    <w:p w14:paraId="3D3E092C" w14:textId="08948610" w:rsidR="00F55A15" w:rsidRPr="00E5349D" w:rsidRDefault="00A5601F" w:rsidP="00145990">
      <w:pPr>
        <w:tabs>
          <w:tab w:val="left" w:pos="426"/>
        </w:tabs>
        <w:spacing w:after="0" w:line="240" w:lineRule="auto"/>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lastRenderedPageBreak/>
        <w:t xml:space="preserve">Capitolul </w:t>
      </w:r>
      <w:r w:rsidR="00F55A15" w:rsidRPr="00E5349D">
        <w:rPr>
          <w:rFonts w:ascii="PermianSerifTypeface" w:eastAsia="Times New Roman" w:hAnsi="PermianSerifTypeface" w:cs="Times New Roman"/>
          <w:b/>
          <w:lang w:val="ro-MD"/>
        </w:rPr>
        <w:t>V</w:t>
      </w:r>
      <w:r w:rsidR="00255E04" w:rsidRPr="00E5349D">
        <w:rPr>
          <w:rFonts w:ascii="PermianSerifTypeface" w:eastAsia="Times New Roman" w:hAnsi="PermianSerifTypeface" w:cs="Times New Roman"/>
          <w:b/>
          <w:lang w:val="ro-MD"/>
        </w:rPr>
        <w:t>I</w:t>
      </w:r>
    </w:p>
    <w:p w14:paraId="1CC86560" w14:textId="7AE4F954" w:rsidR="00F1134E" w:rsidRPr="00E5349D" w:rsidRDefault="00694886" w:rsidP="00D45E7F">
      <w:pPr>
        <w:tabs>
          <w:tab w:val="left" w:pos="426"/>
        </w:tabs>
        <w:spacing w:after="0" w:line="240" w:lineRule="auto"/>
        <w:ind w:left="1135"/>
        <w:contextualSpacing/>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DISPOZIȚII </w:t>
      </w:r>
      <w:r w:rsidR="00F1134E" w:rsidRPr="00E5349D">
        <w:rPr>
          <w:rFonts w:ascii="PermianSerifTypeface" w:eastAsia="Times New Roman" w:hAnsi="PermianSerifTypeface" w:cs="Times New Roman"/>
          <w:b/>
          <w:lang w:val="ro-MD"/>
        </w:rPr>
        <w:t xml:space="preserve">PRIVIND </w:t>
      </w:r>
      <w:r w:rsidRPr="00E5349D">
        <w:rPr>
          <w:rFonts w:ascii="PermianSerifTypeface" w:eastAsia="Times New Roman" w:hAnsi="PermianSerifTypeface" w:cs="Times New Roman"/>
          <w:b/>
          <w:lang w:val="ro-MD"/>
        </w:rPr>
        <w:t xml:space="preserve">TRANSPARENȚA </w:t>
      </w:r>
      <w:r w:rsidR="00A5601F" w:rsidRPr="00E5349D">
        <w:rPr>
          <w:rFonts w:ascii="PermianSerifTypeface" w:eastAsia="Times New Roman" w:hAnsi="PermianSerifTypeface" w:cs="Times New Roman"/>
          <w:b/>
          <w:lang w:val="ro-MD"/>
        </w:rPr>
        <w:t xml:space="preserve">ȘI </w:t>
      </w:r>
      <w:r w:rsidR="00F1134E" w:rsidRPr="00E5349D">
        <w:rPr>
          <w:rFonts w:ascii="PermianSerifTypeface" w:eastAsia="Times New Roman" w:hAnsi="PermianSerifTypeface" w:cs="Times New Roman"/>
          <w:b/>
          <w:lang w:val="ro-MD"/>
        </w:rPr>
        <w:t>RAPORTAREA</w:t>
      </w:r>
    </w:p>
    <w:p w14:paraId="2630AD52" w14:textId="0377FA71" w:rsidR="00A5601F" w:rsidRPr="00E5349D" w:rsidRDefault="00A5601F" w:rsidP="00D45E7F">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are </w:t>
      </w:r>
      <w:r w:rsidR="00BC7160"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să asigure respectarea </w:t>
      </w:r>
      <w:r w:rsidR="00BC7160" w:rsidRPr="00E5349D">
        <w:rPr>
          <w:rFonts w:ascii="PermianSerifTypeface" w:eastAsia="Times New Roman" w:hAnsi="PermianSerifTypeface" w:cs="Times New Roman"/>
          <w:lang w:val="ro-MD"/>
        </w:rPr>
        <w:t>cerințelor</w:t>
      </w:r>
      <w:r w:rsidRPr="00E5349D">
        <w:rPr>
          <w:rFonts w:ascii="PermianSerifTypeface" w:eastAsia="Times New Roman" w:hAnsi="PermianSerifTypeface" w:cs="Times New Roman"/>
          <w:lang w:val="ro-MD"/>
        </w:rPr>
        <w:t xml:space="preserve"> de </w:t>
      </w:r>
      <w:r w:rsidR="00BC7160" w:rsidRPr="00E5349D">
        <w:rPr>
          <w:rFonts w:ascii="PermianSerifTypeface" w:eastAsia="Times New Roman" w:hAnsi="PermianSerifTypeface" w:cs="Times New Roman"/>
          <w:lang w:val="ro-MD"/>
        </w:rPr>
        <w:t>transparența</w:t>
      </w:r>
      <w:r w:rsidRPr="00E5349D">
        <w:rPr>
          <w:rFonts w:ascii="PermianSerifTypeface" w:eastAsia="Times New Roman" w:hAnsi="PermianSerifTypeface" w:cs="Times New Roman"/>
          <w:lang w:val="ro-MD"/>
        </w:rPr>
        <w:t xml:space="preserve"> prin publicarea următoarelor </w:t>
      </w:r>
      <w:r w:rsidR="00BC7160"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fără a se limita la acestea:  </w:t>
      </w:r>
    </w:p>
    <w:p w14:paraId="3475E254" w14:textId="6D64E88F" w:rsidR="00A5601F" w:rsidRPr="00E5349D" w:rsidRDefault="00A5601F" w:rsidP="007B4F09">
      <w:pPr>
        <w:pStyle w:val="ListParagraph"/>
        <w:numPr>
          <w:ilvl w:val="2"/>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documentele şi </w:t>
      </w:r>
      <w:r w:rsidR="00BC7160"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pentru care există </w:t>
      </w:r>
      <w:r w:rsidR="00BC7160" w:rsidRPr="00E5349D">
        <w:rPr>
          <w:rFonts w:ascii="PermianSerifTypeface" w:eastAsia="Times New Roman" w:hAnsi="PermianSerifTypeface" w:cs="Times New Roman"/>
          <w:lang w:val="ro-MD"/>
        </w:rPr>
        <w:t>obligații</w:t>
      </w:r>
      <w:r w:rsidRPr="00E5349D">
        <w:rPr>
          <w:rFonts w:ascii="PermianSerifTypeface" w:eastAsia="Times New Roman" w:hAnsi="PermianSerifTypeface" w:cs="Times New Roman"/>
          <w:lang w:val="ro-MD"/>
        </w:rPr>
        <w:t xml:space="preserve"> de publicare conform </w:t>
      </w:r>
      <w:r w:rsidR="00BC7160" w:rsidRPr="00E5349D">
        <w:rPr>
          <w:rFonts w:ascii="PermianSerifTypeface" w:eastAsia="Times New Roman" w:hAnsi="PermianSerifTypeface" w:cs="Times New Roman"/>
          <w:lang w:val="ro-MD"/>
        </w:rPr>
        <w:t>legislației</w:t>
      </w:r>
      <w:r w:rsidRPr="00E5349D">
        <w:rPr>
          <w:rFonts w:ascii="PermianSerifTypeface" w:eastAsia="Times New Roman" w:hAnsi="PermianSerifTypeface" w:cs="Times New Roman"/>
          <w:lang w:val="ro-MD"/>
        </w:rPr>
        <w:t xml:space="preserve"> specifice aplicabile </w:t>
      </w:r>
      <w:r w:rsidR="00D45E7F"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  </w:t>
      </w:r>
    </w:p>
    <w:p w14:paraId="29788B8E" w14:textId="700EC861" w:rsidR="00A5601F" w:rsidRPr="00E5349D" w:rsidRDefault="00A5601F"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structura organizatorică prevăzută la </w:t>
      </w:r>
      <w:r w:rsidR="00D45E7F"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D45E7F" w:rsidRPr="00E5349D">
        <w:rPr>
          <w:rFonts w:ascii="PermianSerifTypeface" w:eastAsia="Times New Roman" w:hAnsi="PermianSerifTypeface" w:cs="Times New Roman"/>
          <w:lang w:val="ro-MD"/>
        </w:rPr>
        <w:t xml:space="preserve">10 </w:t>
      </w:r>
      <w:r w:rsidR="00D349A6">
        <w:rPr>
          <w:rFonts w:ascii="PermianSerifTypeface" w:eastAsia="Times New Roman" w:hAnsi="PermianSerifTypeface" w:cs="Times New Roman"/>
          <w:lang w:val="ro-MD"/>
        </w:rPr>
        <w:t>sbp</w:t>
      </w:r>
      <w:r w:rsidRPr="00E5349D">
        <w:rPr>
          <w:rFonts w:ascii="PermianSerifTypeface" w:eastAsia="Times New Roman" w:hAnsi="PermianSerifTypeface" w:cs="Times New Roman"/>
          <w:lang w:val="ro-MD"/>
        </w:rPr>
        <w:t xml:space="preserve">. </w:t>
      </w:r>
      <w:r w:rsidR="00D349A6">
        <w:rPr>
          <w:rFonts w:ascii="PermianSerifTypeface" w:eastAsia="Times New Roman" w:hAnsi="PermianSerifTypeface" w:cs="Times New Roman"/>
          <w:lang w:val="ro-MD"/>
        </w:rPr>
        <w:t>1</w:t>
      </w:r>
      <w:r w:rsidRPr="00E5349D">
        <w:rPr>
          <w:rFonts w:ascii="PermianSerifTypeface" w:eastAsia="Times New Roman" w:hAnsi="PermianSerifTypeface" w:cs="Times New Roman"/>
          <w:lang w:val="ro-MD"/>
        </w:rPr>
        <w:t xml:space="preserve">), inclusiv </w:t>
      </w:r>
      <w:r w:rsidR="00BC7160" w:rsidRPr="00E5349D">
        <w:rPr>
          <w:rFonts w:ascii="PermianSerifTypeface" w:eastAsia="Times New Roman" w:hAnsi="PermianSerifTypeface" w:cs="Times New Roman"/>
          <w:lang w:val="ro-MD"/>
        </w:rPr>
        <w:t>componența</w:t>
      </w:r>
      <w:r w:rsidRPr="00E5349D">
        <w:rPr>
          <w:rFonts w:ascii="PermianSerifTypeface" w:eastAsia="Times New Roman" w:hAnsi="PermianSerifTypeface" w:cs="Times New Roman"/>
          <w:lang w:val="ro-MD"/>
        </w:rPr>
        <w:t xml:space="preserve"> structurii </w:t>
      </w:r>
      <w:r w:rsidR="00D45E7F" w:rsidRPr="00E5349D">
        <w:rPr>
          <w:rFonts w:ascii="PermianSerifTypeface" w:eastAsia="Times New Roman" w:hAnsi="PermianSerifTypeface" w:cs="Times New Roman"/>
          <w:lang w:val="ro-MD"/>
        </w:rPr>
        <w:t xml:space="preserve">organelor </w:t>
      </w:r>
      <w:r w:rsidRPr="00E5349D">
        <w:rPr>
          <w:rFonts w:ascii="PermianSerifTypeface" w:eastAsia="Times New Roman" w:hAnsi="PermianSerifTypeface" w:cs="Times New Roman"/>
          <w:lang w:val="ro-MD"/>
        </w:rPr>
        <w:t xml:space="preserve">de conducere;  </w:t>
      </w:r>
    </w:p>
    <w:p w14:paraId="108E94AA" w14:textId="1DD247D9" w:rsidR="00A5601F" w:rsidRPr="00E5349D" w:rsidRDefault="00A5601F"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principalele caracteristici ale sistemului de </w:t>
      </w:r>
      <w:r w:rsidR="00BC7160"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prevăzut la </w:t>
      </w:r>
      <w:r w:rsidR="00145990"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D45E7F" w:rsidRPr="00E5349D">
        <w:rPr>
          <w:rFonts w:ascii="PermianSerifTypeface" w:eastAsia="Times New Roman" w:hAnsi="PermianSerifTypeface" w:cs="Times New Roman"/>
          <w:lang w:val="ro-MD"/>
        </w:rPr>
        <w:t>10</w:t>
      </w:r>
      <w:r w:rsidR="00E74663">
        <w:rPr>
          <w:rFonts w:ascii="PermianSerifTypeface" w:eastAsia="Times New Roman" w:hAnsi="PermianSerifTypeface" w:cs="Times New Roman"/>
          <w:lang w:val="ro-MD"/>
        </w:rPr>
        <w:t>.</w:t>
      </w:r>
      <w:r w:rsidRPr="00E5349D">
        <w:rPr>
          <w:rFonts w:ascii="PermianSerifTypeface" w:eastAsia="Times New Roman" w:hAnsi="PermianSerifTypeface" w:cs="Times New Roman"/>
          <w:lang w:val="ro-MD"/>
        </w:rPr>
        <w:t xml:space="preserve"> </w:t>
      </w:r>
    </w:p>
    <w:p w14:paraId="48E9FB93" w14:textId="429BB961" w:rsidR="00A5601F" w:rsidRPr="00E5349D" w:rsidRDefault="00A5601F"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concluziile evaluării </w:t>
      </w:r>
      <w:r w:rsidR="00BC7160" w:rsidRPr="00E5349D">
        <w:rPr>
          <w:rFonts w:ascii="PermianSerifTypeface" w:eastAsia="Times New Roman" w:hAnsi="PermianSerifTypeface" w:cs="Times New Roman"/>
          <w:lang w:val="ro-MD"/>
        </w:rPr>
        <w:t>poziției</w:t>
      </w:r>
      <w:r w:rsidRPr="00E5349D">
        <w:rPr>
          <w:rFonts w:ascii="PermianSerifTypeface" w:eastAsia="Times New Roman" w:hAnsi="PermianSerifTypeface" w:cs="Times New Roman"/>
          <w:lang w:val="ro-MD"/>
        </w:rPr>
        <w:t xml:space="preserve"> financiare în baza </w:t>
      </w:r>
      <w:r w:rsidR="00BC7160" w:rsidRPr="00E5349D">
        <w:rPr>
          <w:rFonts w:ascii="PermianSerifTypeface" w:eastAsia="Times New Roman" w:hAnsi="PermianSerifTypeface" w:cs="Times New Roman"/>
          <w:lang w:val="ro-MD"/>
        </w:rPr>
        <w:t>dispozițiilor</w:t>
      </w:r>
      <w:r w:rsidRPr="00E5349D">
        <w:rPr>
          <w:rFonts w:ascii="PermianSerifTypeface" w:eastAsia="Times New Roman" w:hAnsi="PermianSerifTypeface" w:cs="Times New Roman"/>
          <w:lang w:val="ro-MD"/>
        </w:rPr>
        <w:t xml:space="preserve"> formale prevăzute la </w:t>
      </w:r>
      <w:r w:rsidR="00145990"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145990" w:rsidRPr="00E5349D">
        <w:rPr>
          <w:rFonts w:ascii="PermianSerifTypeface" w:eastAsia="Times New Roman" w:hAnsi="PermianSerifTypeface" w:cs="Times New Roman"/>
          <w:lang w:val="ro-MD"/>
        </w:rPr>
        <w:t>30</w:t>
      </w:r>
      <w:r w:rsidRPr="00E5349D">
        <w:rPr>
          <w:rFonts w:ascii="PermianSerifTypeface" w:eastAsia="Times New Roman" w:hAnsi="PermianSerifTypeface" w:cs="Times New Roman"/>
          <w:lang w:val="ro-MD"/>
        </w:rPr>
        <w:t xml:space="preserve">;  </w:t>
      </w:r>
    </w:p>
    <w:p w14:paraId="53650A9F" w14:textId="4F3D8C8F" w:rsidR="00A5601F" w:rsidRPr="00E5349D" w:rsidRDefault="00A5601F"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principalele caracteristici ale cadrului formal privind aplicarea principiilor şi practicilor de raportare financiară, inclusiv cele de raportare </w:t>
      </w:r>
      <w:r w:rsidR="00BC7160" w:rsidRPr="00E5349D">
        <w:rPr>
          <w:rFonts w:ascii="PermianSerifTypeface" w:eastAsia="Times New Roman" w:hAnsi="PermianSerifTypeface" w:cs="Times New Roman"/>
          <w:lang w:val="ro-MD"/>
        </w:rPr>
        <w:t>prudențială</w:t>
      </w:r>
      <w:r w:rsidRPr="00E5349D">
        <w:rPr>
          <w:rFonts w:ascii="PermianSerifTypeface" w:eastAsia="Times New Roman" w:hAnsi="PermianSerifTypeface" w:cs="Times New Roman"/>
          <w:lang w:val="ro-MD"/>
        </w:rPr>
        <w:t xml:space="preserve">;  </w:t>
      </w:r>
    </w:p>
    <w:p w14:paraId="665555E5" w14:textId="1D938D41" w:rsidR="00A5601F" w:rsidRPr="00E5349D" w:rsidRDefault="00A5601F"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principalele caracteristici ale sistemului privind managementul riscurilor în baza procedurilor şi strategiilor prevăzute </w:t>
      </w:r>
      <w:r w:rsidR="0056314C" w:rsidRPr="00E5349D">
        <w:rPr>
          <w:rFonts w:ascii="PermianSerifTypeface" w:eastAsia="Times New Roman" w:hAnsi="PermianSerifTypeface" w:cs="Times New Roman"/>
          <w:lang w:val="ro-MD"/>
        </w:rPr>
        <w:t>de prezentul Regulament</w:t>
      </w:r>
      <w:r w:rsidRPr="00E5349D">
        <w:rPr>
          <w:rFonts w:ascii="PermianSerifTypeface" w:eastAsia="Times New Roman" w:hAnsi="PermianSerifTypeface" w:cs="Times New Roman"/>
          <w:lang w:val="ro-MD"/>
        </w:rPr>
        <w:t xml:space="preserve">;  </w:t>
      </w:r>
    </w:p>
    <w:p w14:paraId="409EBA93" w14:textId="28D7CE0E" w:rsidR="007576F2" w:rsidRPr="00E5349D" w:rsidRDefault="007576F2" w:rsidP="007B4F09">
      <w:pPr>
        <w:pStyle w:val="ListParagraph"/>
        <w:numPr>
          <w:ilvl w:val="0"/>
          <w:numId w:val="52"/>
        </w:numPr>
        <w:tabs>
          <w:tab w:val="left" w:pos="142"/>
          <w:tab w:val="left" w:pos="426"/>
          <w:tab w:val="left" w:pos="567"/>
          <w:tab w:val="left" w:pos="851"/>
        </w:tabs>
        <w:spacing w:after="0" w:line="240" w:lineRule="auto"/>
        <w:ind w:left="0" w:firstLine="0"/>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extras privind concluziile evaluării </w:t>
      </w:r>
      <w:r w:rsidR="00BC7160" w:rsidRPr="00E5349D">
        <w:rPr>
          <w:rFonts w:ascii="PermianSerifTypeface" w:eastAsia="Times New Roman" w:hAnsi="PermianSerifTypeface" w:cs="Times New Roman"/>
          <w:lang w:val="ro-MD"/>
        </w:rPr>
        <w:t>eficienței</w:t>
      </w:r>
      <w:r w:rsidRPr="00E5349D">
        <w:rPr>
          <w:rFonts w:ascii="PermianSerifTypeface" w:eastAsia="Times New Roman" w:hAnsi="PermianSerifTypeface" w:cs="Times New Roman"/>
          <w:lang w:val="ro-MD"/>
        </w:rPr>
        <w:t xml:space="preserve"> sistemului de management al riscurilor. </w:t>
      </w:r>
    </w:p>
    <w:p w14:paraId="3F957D9B" w14:textId="29EE0E49" w:rsidR="00A5601F" w:rsidRPr="00E5349D" w:rsidRDefault="00A5601F" w:rsidP="005C7F37">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005C7F37" w:rsidRPr="00E5349D">
        <w:rPr>
          <w:rFonts w:ascii="PermianSerifTypeface" w:eastAsia="Times New Roman" w:hAnsi="PermianSerifTypeface" w:cs="Times New Roman"/>
          <w:lang w:val="ro-MD"/>
        </w:rPr>
        <w:t>Sucursalele</w:t>
      </w:r>
      <w:r w:rsidRPr="00E5349D">
        <w:rPr>
          <w:rFonts w:ascii="PermianSerifTypeface" w:eastAsia="Times New Roman" w:hAnsi="PermianSerifTypeface" w:cs="Times New Roman"/>
          <w:lang w:val="ro-MD"/>
        </w:rPr>
        <w:t xml:space="preserve"> au </w:t>
      </w:r>
      <w:r w:rsidR="00BC7160"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să se asigure că sunt respectate atât prevederile </w:t>
      </w:r>
      <w:r w:rsidR="00022CC8"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022CC8" w:rsidRPr="00E5349D">
        <w:rPr>
          <w:rFonts w:ascii="PermianSerifTypeface" w:eastAsia="Times New Roman" w:hAnsi="PermianSerifTypeface" w:cs="Times New Roman"/>
          <w:lang w:val="ro-MD"/>
        </w:rPr>
        <w:t>1</w:t>
      </w:r>
      <w:r w:rsidR="005D49E5">
        <w:rPr>
          <w:rFonts w:ascii="PermianSerifTypeface" w:eastAsia="Times New Roman" w:hAnsi="PermianSerifTypeface" w:cs="Times New Roman"/>
          <w:lang w:val="ro-MD"/>
        </w:rPr>
        <w:t>80</w:t>
      </w:r>
      <w:r w:rsidRPr="00E5349D">
        <w:rPr>
          <w:rFonts w:ascii="PermianSerifTypeface" w:eastAsia="Times New Roman" w:hAnsi="PermianSerifTypeface" w:cs="Times New Roman"/>
          <w:lang w:val="ro-MD"/>
        </w:rPr>
        <w:t xml:space="preserve">, cât şi </w:t>
      </w:r>
      <w:r w:rsidR="00BC7160" w:rsidRPr="00E5349D">
        <w:rPr>
          <w:rFonts w:ascii="PermianSerifTypeface" w:eastAsia="Times New Roman" w:hAnsi="PermianSerifTypeface" w:cs="Times New Roman"/>
          <w:lang w:val="ro-MD"/>
        </w:rPr>
        <w:t>cerințele</w:t>
      </w:r>
      <w:r w:rsidRPr="00E5349D">
        <w:rPr>
          <w:rFonts w:ascii="PermianSerifTypeface" w:eastAsia="Times New Roman" w:hAnsi="PermianSerifTypeface" w:cs="Times New Roman"/>
          <w:lang w:val="ro-MD"/>
        </w:rPr>
        <w:t xml:space="preserve"> de </w:t>
      </w:r>
      <w:r w:rsidR="00BC7160" w:rsidRPr="00E5349D">
        <w:rPr>
          <w:rFonts w:ascii="PermianSerifTypeface" w:eastAsia="Times New Roman" w:hAnsi="PermianSerifTypeface" w:cs="Times New Roman"/>
          <w:lang w:val="ro-MD"/>
        </w:rPr>
        <w:t>transparența</w:t>
      </w:r>
      <w:r w:rsidRPr="00E5349D">
        <w:rPr>
          <w:rFonts w:ascii="PermianSerifTypeface" w:eastAsia="Times New Roman" w:hAnsi="PermianSerifTypeface" w:cs="Times New Roman"/>
          <w:lang w:val="ro-MD"/>
        </w:rPr>
        <w:t xml:space="preserve"> prin oferirea accesului, într-un loc uşor accesibil, la </w:t>
      </w:r>
      <w:r w:rsidR="00BC7160"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relevante puse la </w:t>
      </w:r>
      <w:r w:rsidR="00BC7160" w:rsidRPr="00E5349D">
        <w:rPr>
          <w:rFonts w:ascii="PermianSerifTypeface" w:eastAsia="Times New Roman" w:hAnsi="PermianSerifTypeface" w:cs="Times New Roman"/>
          <w:lang w:val="ro-MD"/>
        </w:rPr>
        <w:t>dispoziția</w:t>
      </w:r>
      <w:r w:rsidRPr="00E5349D">
        <w:rPr>
          <w:rFonts w:ascii="PermianSerifTypeface" w:eastAsia="Times New Roman" w:hAnsi="PermianSerifTypeface" w:cs="Times New Roman"/>
          <w:lang w:val="ro-MD"/>
        </w:rPr>
        <w:t xml:space="preserve"> acestora de către societatea-mamă şi care respectă prevederile </w:t>
      </w:r>
      <w:r w:rsidR="00022CC8"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E74663">
        <w:rPr>
          <w:rFonts w:ascii="PermianSerifTypeface" w:eastAsia="Times New Roman" w:hAnsi="PermianSerifTypeface" w:cs="Times New Roman"/>
          <w:lang w:val="ro-MD"/>
        </w:rPr>
        <w:t>18</w:t>
      </w:r>
      <w:r w:rsidR="005D49E5">
        <w:rPr>
          <w:rFonts w:ascii="PermianSerifTypeface" w:eastAsia="Times New Roman" w:hAnsi="PermianSerifTypeface" w:cs="Times New Roman"/>
          <w:lang w:val="ro-MD"/>
        </w:rPr>
        <w:t>8</w:t>
      </w:r>
      <w:r w:rsidRPr="00E5349D">
        <w:rPr>
          <w:rFonts w:ascii="PermianSerifTypeface" w:eastAsia="Times New Roman" w:hAnsi="PermianSerifTypeface" w:cs="Times New Roman"/>
          <w:lang w:val="ro-MD"/>
        </w:rPr>
        <w:t xml:space="preserve"> </w:t>
      </w:r>
      <w:r w:rsidR="00D349A6">
        <w:rPr>
          <w:rFonts w:ascii="PermianSerifTypeface" w:eastAsia="Times New Roman" w:hAnsi="PermianSerifTypeface" w:cs="Times New Roman"/>
          <w:lang w:val="ro-MD"/>
        </w:rPr>
        <w:t>sbp</w:t>
      </w:r>
      <w:r w:rsidRPr="00E5349D">
        <w:rPr>
          <w:rFonts w:ascii="PermianSerifTypeface" w:eastAsia="Times New Roman" w:hAnsi="PermianSerifTypeface" w:cs="Times New Roman"/>
          <w:lang w:val="ro-MD"/>
        </w:rPr>
        <w:t xml:space="preserve">. </w:t>
      </w:r>
      <w:r w:rsidR="00D349A6">
        <w:rPr>
          <w:rFonts w:ascii="PermianSerifTypeface" w:eastAsia="Times New Roman" w:hAnsi="PermianSerifTypeface" w:cs="Times New Roman"/>
          <w:lang w:val="ro-MD"/>
        </w:rPr>
        <w:t>2</w:t>
      </w:r>
      <w:r w:rsidRPr="00E5349D">
        <w:rPr>
          <w:rFonts w:ascii="PermianSerifTypeface" w:eastAsia="Times New Roman" w:hAnsi="PermianSerifTypeface" w:cs="Times New Roman"/>
          <w:lang w:val="ro-MD"/>
        </w:rPr>
        <w:t xml:space="preserve">), </w:t>
      </w:r>
      <w:r w:rsidR="00D349A6">
        <w:rPr>
          <w:rFonts w:ascii="PermianSerifTypeface" w:eastAsia="Times New Roman" w:hAnsi="PermianSerifTypeface" w:cs="Times New Roman"/>
          <w:lang w:val="ro-MD"/>
        </w:rPr>
        <w:t>3</w:t>
      </w:r>
      <w:r w:rsidRPr="00E5349D">
        <w:rPr>
          <w:rFonts w:ascii="PermianSerifTypeface" w:eastAsia="Times New Roman" w:hAnsi="PermianSerifTypeface" w:cs="Times New Roman"/>
          <w:lang w:val="ro-MD"/>
        </w:rPr>
        <w:t xml:space="preserve">), </w:t>
      </w:r>
      <w:r w:rsidR="00D349A6">
        <w:rPr>
          <w:rFonts w:ascii="PermianSerifTypeface" w:eastAsia="Times New Roman" w:hAnsi="PermianSerifTypeface" w:cs="Times New Roman"/>
          <w:lang w:val="ro-MD"/>
        </w:rPr>
        <w:t>5</w:t>
      </w:r>
      <w:r w:rsidRPr="00E5349D">
        <w:rPr>
          <w:rFonts w:ascii="PermianSerifTypeface" w:eastAsia="Times New Roman" w:hAnsi="PermianSerifTypeface" w:cs="Times New Roman"/>
          <w:lang w:val="ro-MD"/>
        </w:rPr>
        <w:t xml:space="preserve">) şi </w:t>
      </w:r>
      <w:r w:rsidR="00D349A6">
        <w:rPr>
          <w:rFonts w:ascii="PermianSerifTypeface" w:eastAsia="Times New Roman" w:hAnsi="PermianSerifTypeface" w:cs="Times New Roman"/>
          <w:lang w:val="ro-MD"/>
        </w:rPr>
        <w:t>6</w:t>
      </w:r>
      <w:r w:rsidRPr="00E5349D">
        <w:rPr>
          <w:rFonts w:ascii="PermianSerifTypeface" w:eastAsia="Times New Roman" w:hAnsi="PermianSerifTypeface" w:cs="Times New Roman"/>
          <w:lang w:val="ro-MD"/>
        </w:rPr>
        <w:t xml:space="preserve">).  </w:t>
      </w:r>
    </w:p>
    <w:p w14:paraId="1E3C2813" w14:textId="38031693" w:rsidR="00A5601F" w:rsidRPr="00E5349D" w:rsidRDefault="00A5601F" w:rsidP="005C7F37">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Entitatea reglementată are </w:t>
      </w:r>
      <w:r w:rsidR="00BC7160" w:rsidRPr="00E5349D">
        <w:rPr>
          <w:rFonts w:ascii="PermianSerifTypeface" w:eastAsia="Times New Roman" w:hAnsi="PermianSerifTypeface" w:cs="Times New Roman"/>
          <w:lang w:val="ro-MD"/>
        </w:rPr>
        <w:t>obligația</w:t>
      </w:r>
      <w:r w:rsidRPr="00E5349D">
        <w:rPr>
          <w:rFonts w:ascii="PermianSerifTypeface" w:eastAsia="Times New Roman" w:hAnsi="PermianSerifTypeface" w:cs="Times New Roman"/>
          <w:lang w:val="ro-MD"/>
        </w:rPr>
        <w:t xml:space="preserve"> să publice pe site-ul său, într-un loc </w:t>
      </w:r>
      <w:r w:rsidR="00BC7160" w:rsidRPr="00E5349D">
        <w:rPr>
          <w:rFonts w:ascii="PermianSerifTypeface" w:eastAsia="Times New Roman" w:hAnsi="PermianSerifTypeface" w:cs="Times New Roman"/>
          <w:lang w:val="ro-MD"/>
        </w:rPr>
        <w:t>ușor</w:t>
      </w:r>
      <w:r w:rsidRPr="00E5349D">
        <w:rPr>
          <w:rFonts w:ascii="PermianSerifTypeface" w:eastAsia="Times New Roman" w:hAnsi="PermianSerifTypeface" w:cs="Times New Roman"/>
          <w:lang w:val="ro-MD"/>
        </w:rPr>
        <w:t xml:space="preserve"> accesibil, </w:t>
      </w:r>
      <w:r w:rsidR="00BC7160" w:rsidRPr="00E5349D">
        <w:rPr>
          <w:rFonts w:ascii="PermianSerifTypeface" w:eastAsia="Times New Roman" w:hAnsi="PermianSerifTypeface" w:cs="Times New Roman"/>
          <w:lang w:val="ro-MD"/>
        </w:rPr>
        <w:t>informațiile</w:t>
      </w:r>
      <w:r w:rsidRPr="00E5349D">
        <w:rPr>
          <w:rFonts w:ascii="PermianSerifTypeface" w:eastAsia="Times New Roman" w:hAnsi="PermianSerifTypeface" w:cs="Times New Roman"/>
          <w:lang w:val="ro-MD"/>
        </w:rPr>
        <w:t xml:space="preserve"> prevăzute la </w:t>
      </w:r>
      <w:r w:rsidR="00022CC8" w:rsidRPr="00E5349D">
        <w:rPr>
          <w:rFonts w:ascii="PermianSerifTypeface" w:eastAsia="Times New Roman" w:hAnsi="PermianSerifTypeface" w:cs="Times New Roman"/>
          <w:lang w:val="ro-MD"/>
        </w:rPr>
        <w:t>pct</w:t>
      </w:r>
      <w:r w:rsidRPr="00E5349D">
        <w:rPr>
          <w:rFonts w:ascii="PermianSerifTypeface" w:eastAsia="Times New Roman" w:hAnsi="PermianSerifTypeface" w:cs="Times New Roman"/>
          <w:lang w:val="ro-MD"/>
        </w:rPr>
        <w:t xml:space="preserve">. </w:t>
      </w:r>
      <w:r w:rsidR="004C17C9" w:rsidRPr="00D349A6">
        <w:rPr>
          <w:rFonts w:ascii="PermianSerifTypeface" w:eastAsia="Times New Roman" w:hAnsi="PermianSerifTypeface" w:cs="Times New Roman"/>
          <w:lang w:val="ro-MD"/>
        </w:rPr>
        <w:t>187</w:t>
      </w:r>
      <w:r w:rsidRPr="00E5349D">
        <w:rPr>
          <w:rFonts w:ascii="PermianSerifTypeface" w:eastAsia="Times New Roman" w:hAnsi="PermianSerifTypeface" w:cs="Times New Roman"/>
          <w:lang w:val="ro-MD"/>
        </w:rPr>
        <w:t xml:space="preserve"> şi să asigure actualizarea acestora ori de câte ori este necesar.  </w:t>
      </w:r>
    </w:p>
    <w:p w14:paraId="4EE5E146" w14:textId="32984C0C" w:rsidR="00F1134E" w:rsidRPr="00E5349D" w:rsidRDefault="00F1134E" w:rsidP="00F1134E">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întocmește și transmite Băncii </w:t>
      </w:r>
      <w:r w:rsidR="00BC7160" w:rsidRPr="00E5349D">
        <w:rPr>
          <w:rFonts w:ascii="PermianSerifTypeface" w:eastAsia="Times New Roman" w:hAnsi="PermianSerifTypeface" w:cs="Times New Roman"/>
          <w:lang w:val="ro-MD"/>
        </w:rPr>
        <w:t>Naționale</w:t>
      </w:r>
      <w:r w:rsidRPr="00E5349D">
        <w:rPr>
          <w:rFonts w:ascii="PermianSerifTypeface" w:eastAsia="Times New Roman" w:hAnsi="PermianSerifTypeface" w:cs="Times New Roman"/>
          <w:lang w:val="ro-MD"/>
        </w:rPr>
        <w:t xml:space="preserve"> a Moldovei anual, pină la</w:t>
      </w:r>
      <w:r w:rsidR="008823AD" w:rsidRPr="00E5349D">
        <w:rPr>
          <w:rFonts w:ascii="PermianSerifTypeface" w:eastAsia="Times New Roman" w:hAnsi="PermianSerifTypeface" w:cs="Times New Roman"/>
          <w:lang w:val="ro-MD"/>
        </w:rPr>
        <w:t xml:space="preserve"> data de</w:t>
      </w:r>
      <w:r w:rsidRPr="00E5349D">
        <w:rPr>
          <w:rFonts w:ascii="PermianSerifTypeface" w:eastAsia="Times New Roman" w:hAnsi="PermianSerifTypeface" w:cs="Times New Roman"/>
          <w:lang w:val="ro-MD"/>
        </w:rPr>
        <w:t xml:space="preserve"> 1 martie a anului în curs, un raport semnat de </w:t>
      </w:r>
      <w:r w:rsidR="00BC7160" w:rsidRPr="00E5349D">
        <w:rPr>
          <w:rFonts w:ascii="PermianSerifTypeface" w:eastAsia="Times New Roman" w:hAnsi="PermianSerifTypeface" w:cs="Times New Roman"/>
          <w:lang w:val="ro-MD"/>
        </w:rPr>
        <w:t>președintele</w:t>
      </w:r>
      <w:r w:rsidRPr="00E5349D">
        <w:rPr>
          <w:rFonts w:ascii="PermianSerifTypeface" w:eastAsia="Times New Roman" w:hAnsi="PermianSerifTypeface" w:cs="Times New Roman"/>
          <w:lang w:val="ro-MD"/>
        </w:rPr>
        <w:t xml:space="preserve"> consiliului societății asupra </w:t>
      </w:r>
      <w:r w:rsidR="00BC7160" w:rsidRPr="00E5349D">
        <w:rPr>
          <w:rFonts w:ascii="PermianSerifTypeface" w:eastAsia="Times New Roman" w:hAnsi="PermianSerifTypeface" w:cs="Times New Roman"/>
          <w:lang w:val="ro-MD"/>
        </w:rPr>
        <w:t>condițiilor</w:t>
      </w:r>
      <w:r w:rsidRPr="00E5349D">
        <w:rPr>
          <w:rFonts w:ascii="PermianSerifTypeface" w:eastAsia="Times New Roman" w:hAnsi="PermianSerifTypeface" w:cs="Times New Roman"/>
          <w:lang w:val="ro-MD"/>
        </w:rPr>
        <w:t xml:space="preserve"> în care este </w:t>
      </w:r>
      <w:r w:rsidR="00BC7160" w:rsidRPr="00E5349D">
        <w:rPr>
          <w:rFonts w:ascii="PermianSerifTypeface" w:eastAsia="Times New Roman" w:hAnsi="PermianSerifTypeface" w:cs="Times New Roman"/>
          <w:lang w:val="ro-MD"/>
        </w:rPr>
        <w:t>desfășurat</w:t>
      </w:r>
      <w:r w:rsidRPr="00E5349D">
        <w:rPr>
          <w:rFonts w:ascii="PermianSerifTypeface" w:eastAsia="Times New Roman" w:hAnsi="PermianSerifTypeface" w:cs="Times New Roman"/>
          <w:lang w:val="ro-MD"/>
        </w:rPr>
        <w:t xml:space="preserve"> controlul intern al societății, cu tratarea distinctă a aspectelor legate de </w:t>
      </w:r>
      <w:r w:rsidR="00BC7160"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management al riscurilor, </w:t>
      </w:r>
      <w:r w:rsidR="00BC7160"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conformitate şi </w:t>
      </w:r>
      <w:r w:rsidR="00BC7160" w:rsidRPr="00E5349D">
        <w:rPr>
          <w:rFonts w:ascii="PermianSerifTypeface" w:eastAsia="Times New Roman" w:hAnsi="PermianSerifTypeface" w:cs="Times New Roman"/>
          <w:lang w:val="ro-MD"/>
        </w:rPr>
        <w:t>funcția</w:t>
      </w:r>
      <w:r w:rsidRPr="00E5349D">
        <w:rPr>
          <w:rFonts w:ascii="PermianSerifTypeface" w:eastAsia="Times New Roman" w:hAnsi="PermianSerifTypeface" w:cs="Times New Roman"/>
          <w:lang w:val="ro-MD"/>
        </w:rPr>
        <w:t xml:space="preserve"> de audit intern</w:t>
      </w:r>
      <w:r w:rsidR="008823AD" w:rsidRPr="00E5349D">
        <w:rPr>
          <w:rFonts w:ascii="PermianSerifTypeface" w:eastAsia="Times New Roman" w:hAnsi="PermianSerifTypeface" w:cs="Times New Roman"/>
          <w:lang w:val="ro-MD"/>
        </w:rPr>
        <w:t>, pentru anul precedent</w:t>
      </w:r>
      <w:r w:rsidRPr="00E5349D">
        <w:rPr>
          <w:rFonts w:ascii="PermianSerifTypeface" w:eastAsia="Times New Roman" w:hAnsi="PermianSerifTypeface" w:cs="Times New Roman"/>
          <w:lang w:val="ro-MD"/>
        </w:rPr>
        <w:t xml:space="preserve">. Raportul urmează să fie prezentat în limba română şi va cuprinde cel </w:t>
      </w:r>
      <w:r w:rsidR="00BC7160"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w:t>
      </w:r>
    </w:p>
    <w:p w14:paraId="64002C9E" w14:textId="75E54A73"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1) o inventariere a principalelor </w:t>
      </w:r>
      <w:r w:rsidR="00BC7160" w:rsidRPr="00E5349D">
        <w:rPr>
          <w:rFonts w:ascii="PermianSerifTypeface" w:eastAsia="Times New Roman" w:hAnsi="PermianSerifTypeface" w:cs="Times New Roman"/>
          <w:lang w:val="ro-MD"/>
        </w:rPr>
        <w:t>deficiențe</w:t>
      </w:r>
      <w:r w:rsidRPr="00E5349D">
        <w:rPr>
          <w:rFonts w:ascii="PermianSerifTypeface" w:eastAsia="Times New Roman" w:hAnsi="PermianSerifTypeface" w:cs="Times New Roman"/>
          <w:lang w:val="ro-MD"/>
        </w:rPr>
        <w:t xml:space="preserve"> identificate în cadrul fiecărei </w:t>
      </w:r>
      <w:r w:rsidR="00BC7160" w:rsidRPr="00E5349D">
        <w:rPr>
          <w:rFonts w:ascii="PermianSerifTypeface" w:eastAsia="Times New Roman" w:hAnsi="PermianSerifTypeface" w:cs="Times New Roman"/>
          <w:lang w:val="ro-MD"/>
        </w:rPr>
        <w:t>funcții</w:t>
      </w:r>
      <w:r w:rsidRPr="00E5349D">
        <w:rPr>
          <w:rFonts w:ascii="PermianSerifTypeface" w:eastAsia="Times New Roman" w:hAnsi="PermianSerifTypeface" w:cs="Times New Roman"/>
          <w:lang w:val="ro-MD"/>
        </w:rPr>
        <w:t xml:space="preserve"> şi </w:t>
      </w:r>
      <w:r w:rsidR="00CD1580" w:rsidRPr="00E5349D">
        <w:rPr>
          <w:rFonts w:ascii="PermianSerifTypeface" w:eastAsia="Times New Roman" w:hAnsi="PermianSerifTypeface" w:cs="Times New Roman"/>
          <w:lang w:val="ro-MD"/>
        </w:rPr>
        <w:t xml:space="preserve">a </w:t>
      </w:r>
      <w:r w:rsidRPr="00E5349D">
        <w:rPr>
          <w:rFonts w:ascii="PermianSerifTypeface" w:eastAsia="Times New Roman" w:hAnsi="PermianSerifTypeface" w:cs="Times New Roman"/>
          <w:lang w:val="ro-MD"/>
        </w:rPr>
        <w:t>măsuril</w:t>
      </w:r>
      <w:r w:rsidR="00CD1580" w:rsidRPr="00E5349D">
        <w:rPr>
          <w:rFonts w:ascii="PermianSerifTypeface" w:eastAsia="Times New Roman" w:hAnsi="PermianSerifTypeface" w:cs="Times New Roman"/>
          <w:lang w:val="ro-MD"/>
        </w:rPr>
        <w:t>or</w:t>
      </w:r>
      <w:r w:rsidRPr="00E5349D">
        <w:rPr>
          <w:rFonts w:ascii="PermianSerifTypeface" w:eastAsia="Times New Roman" w:hAnsi="PermianSerifTypeface" w:cs="Times New Roman"/>
          <w:lang w:val="ro-MD"/>
        </w:rPr>
        <w:t xml:space="preserve"> întreprinse pentru remedierea acestora;</w:t>
      </w:r>
    </w:p>
    <w:p w14:paraId="75BCA2B4" w14:textId="3F8042B4"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2) o descriere a modificărilor semnificative intervenite în cadrul celor trei </w:t>
      </w:r>
      <w:r w:rsidR="00BC7160" w:rsidRPr="00E5349D">
        <w:rPr>
          <w:rFonts w:ascii="PermianSerifTypeface" w:eastAsia="Times New Roman" w:hAnsi="PermianSerifTypeface" w:cs="Times New Roman"/>
          <w:lang w:val="ro-MD"/>
        </w:rPr>
        <w:t>funcții</w:t>
      </w:r>
      <w:r w:rsidR="00BC7160">
        <w:rPr>
          <w:rFonts w:ascii="PermianSerifTypeface" w:eastAsia="Times New Roman" w:hAnsi="PermianSerifTypeface" w:cs="Times New Roman"/>
          <w:lang w:val="ro-MD"/>
        </w:rPr>
        <w:t>-cheie</w:t>
      </w:r>
      <w:r w:rsidRPr="00E5349D">
        <w:rPr>
          <w:rFonts w:ascii="PermianSerifTypeface" w:eastAsia="Times New Roman" w:hAnsi="PermianSerifTypeface" w:cs="Times New Roman"/>
          <w:lang w:val="ro-MD"/>
        </w:rPr>
        <w:t>: de conformitate, audit intern şi de gestionare a riscurilor, în perioada de raportare;</w:t>
      </w:r>
    </w:p>
    <w:p w14:paraId="60BAD683" w14:textId="7D4EBDE5"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3) o descriere a </w:t>
      </w:r>
      <w:r w:rsidR="00BC7160" w:rsidRPr="00E5349D">
        <w:rPr>
          <w:rFonts w:ascii="PermianSerifTypeface" w:eastAsia="Times New Roman" w:hAnsi="PermianSerifTypeface" w:cs="Times New Roman"/>
          <w:lang w:val="ro-MD"/>
        </w:rPr>
        <w:t>condițiilor</w:t>
      </w:r>
      <w:r w:rsidRPr="00E5349D">
        <w:rPr>
          <w:rFonts w:ascii="PermianSerifTypeface" w:eastAsia="Times New Roman" w:hAnsi="PermianSerifTypeface" w:cs="Times New Roman"/>
          <w:lang w:val="ro-MD"/>
        </w:rPr>
        <w:t xml:space="preserve"> de aplicare a procedurilor de control aferente noilor clase de asigurare sau produse;</w:t>
      </w:r>
    </w:p>
    <w:p w14:paraId="7AC45AFE" w14:textId="07B0D1D3"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4) </w:t>
      </w:r>
      <w:r w:rsidR="00BC7160" w:rsidRPr="00E5349D">
        <w:rPr>
          <w:rFonts w:ascii="PermianSerifTypeface" w:eastAsia="Times New Roman" w:hAnsi="PermianSerifTypeface" w:cs="Times New Roman"/>
          <w:lang w:val="ro-MD"/>
        </w:rPr>
        <w:t>desfășurarea</w:t>
      </w:r>
      <w:r w:rsidRPr="00E5349D">
        <w:rPr>
          <w:rFonts w:ascii="PermianSerifTypeface" w:eastAsia="Times New Roman" w:hAnsi="PermianSerifTypeface" w:cs="Times New Roman"/>
          <w:lang w:val="ro-MD"/>
        </w:rPr>
        <w:t xml:space="preserve"> controlului intern în cadrul subdiviziunilor structurale ale societății;</w:t>
      </w:r>
    </w:p>
    <w:p w14:paraId="59E3C8B2" w14:textId="4A50C81C"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5) </w:t>
      </w:r>
      <w:r w:rsidR="00BC7160" w:rsidRPr="00E5349D">
        <w:rPr>
          <w:rFonts w:ascii="PermianSerifTypeface" w:eastAsia="Times New Roman" w:hAnsi="PermianSerifTypeface" w:cs="Times New Roman"/>
          <w:lang w:val="ro-MD"/>
        </w:rPr>
        <w:t>informații</w:t>
      </w:r>
      <w:r w:rsidRPr="00E5349D">
        <w:rPr>
          <w:rFonts w:ascii="PermianSerifTypeface" w:eastAsia="Times New Roman" w:hAnsi="PermianSerifTypeface" w:cs="Times New Roman"/>
          <w:lang w:val="ro-MD"/>
        </w:rPr>
        <w:t xml:space="preserve"> cu privire la activitatea de audit </w:t>
      </w:r>
      <w:r w:rsidR="00BC7160" w:rsidRPr="00E5349D">
        <w:rPr>
          <w:rFonts w:ascii="PermianSerifTypeface" w:eastAsia="Times New Roman" w:hAnsi="PermianSerifTypeface" w:cs="Times New Roman"/>
          <w:lang w:val="ro-MD"/>
        </w:rPr>
        <w:t>desfășurată</w:t>
      </w:r>
      <w:r w:rsidRPr="00E5349D">
        <w:rPr>
          <w:rFonts w:ascii="PermianSerifTypeface" w:eastAsia="Times New Roman" w:hAnsi="PermianSerifTypeface" w:cs="Times New Roman"/>
          <w:lang w:val="ro-MD"/>
        </w:rPr>
        <w:t xml:space="preserve"> în perioada de raportare, din care să reiasă constatările şi recomandările auditului intern şi gradul de implementare a recomandărilor de către organul executiv al societății;</w:t>
      </w:r>
    </w:p>
    <w:p w14:paraId="12972969" w14:textId="34252BF4" w:rsidR="00F1134E" w:rsidRPr="00E5349D" w:rsidRDefault="00F1134E" w:rsidP="00F1134E">
      <w:pPr>
        <w:tabs>
          <w:tab w:val="left" w:pos="142"/>
          <w:tab w:val="left" w:pos="426"/>
          <w:tab w:val="left" w:pos="567"/>
        </w:tabs>
        <w:spacing w:after="0" w:line="240" w:lineRule="auto"/>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6) nivelul de conformare a societății </w:t>
      </w:r>
      <w:r w:rsidR="00BC7160" w:rsidRPr="00E5349D">
        <w:rPr>
          <w:rFonts w:ascii="PermianSerifTypeface" w:eastAsia="Times New Roman" w:hAnsi="PermianSerifTypeface" w:cs="Times New Roman"/>
          <w:lang w:val="ro-MD"/>
        </w:rPr>
        <w:t>cerințelor</w:t>
      </w:r>
      <w:r w:rsidRPr="00E5349D">
        <w:rPr>
          <w:rFonts w:ascii="PermianSerifTypeface" w:eastAsia="Times New Roman" w:hAnsi="PermianSerifTypeface" w:cs="Times New Roman"/>
          <w:lang w:val="ro-MD"/>
        </w:rPr>
        <w:t xml:space="preserve"> </w:t>
      </w:r>
      <w:r w:rsidR="00BC7160" w:rsidRPr="00E5349D">
        <w:rPr>
          <w:rFonts w:ascii="PermianSerifTypeface" w:eastAsia="Times New Roman" w:hAnsi="PermianSerifTypeface" w:cs="Times New Roman"/>
          <w:lang w:val="ro-MD"/>
        </w:rPr>
        <w:t>prudențiale</w:t>
      </w:r>
      <w:r w:rsidRPr="00E5349D">
        <w:rPr>
          <w:rFonts w:ascii="PermianSerifTypeface" w:eastAsia="Times New Roman" w:hAnsi="PermianSerifTypeface" w:cs="Times New Roman"/>
          <w:lang w:val="ro-MD"/>
        </w:rPr>
        <w:t xml:space="preserve"> stabilite de cadrul </w:t>
      </w:r>
      <w:r w:rsidR="008823AD" w:rsidRPr="00E5349D">
        <w:rPr>
          <w:rFonts w:ascii="PermianSerifTypeface" w:eastAsia="Times New Roman" w:hAnsi="PermianSerifTypeface" w:cs="Times New Roman"/>
          <w:lang w:val="ro-MD"/>
        </w:rPr>
        <w:t>normativ</w:t>
      </w:r>
      <w:r w:rsidRPr="00E5349D">
        <w:rPr>
          <w:rFonts w:ascii="PermianSerifTypeface" w:eastAsia="Times New Roman" w:hAnsi="PermianSerifTypeface" w:cs="Times New Roman"/>
          <w:lang w:val="ro-MD"/>
        </w:rPr>
        <w:t>.</w:t>
      </w:r>
    </w:p>
    <w:p w14:paraId="4C1C6554" w14:textId="7C4E5D7E" w:rsidR="00F1134E" w:rsidRPr="00E5349D" w:rsidRDefault="00F1134E" w:rsidP="004C17C9">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notifică Banca </w:t>
      </w:r>
      <w:r w:rsidR="00BC7160" w:rsidRPr="00E5349D">
        <w:rPr>
          <w:rFonts w:ascii="PermianSerifTypeface" w:eastAsia="Times New Roman" w:hAnsi="PermianSerifTypeface" w:cs="Times New Roman"/>
          <w:lang w:val="ro-MD"/>
        </w:rPr>
        <w:t>Națională</w:t>
      </w:r>
      <w:r w:rsidRPr="00E5349D">
        <w:rPr>
          <w:rFonts w:ascii="PermianSerifTypeface" w:eastAsia="Times New Roman" w:hAnsi="PermianSerifTypeface" w:cs="Times New Roman"/>
          <w:lang w:val="ro-MD"/>
        </w:rPr>
        <w:t xml:space="preserve"> a Moldovei într-un termen </w:t>
      </w:r>
      <w:r w:rsidR="008823AD" w:rsidRPr="00E5349D">
        <w:rPr>
          <w:rFonts w:ascii="PermianSerifTypeface" w:eastAsia="Times New Roman" w:hAnsi="PermianSerifTypeface" w:cs="Times New Roman"/>
          <w:lang w:val="ro-MD"/>
        </w:rPr>
        <w:t>rezonabil</w:t>
      </w:r>
      <w:r w:rsidRPr="00E5349D">
        <w:rPr>
          <w:rFonts w:ascii="PermianSerifTypeface" w:eastAsia="Times New Roman" w:hAnsi="PermianSerifTypeface" w:cs="Times New Roman"/>
          <w:lang w:val="ro-MD"/>
        </w:rPr>
        <w:t xml:space="preserve"> cu privire la orice schimbări </w:t>
      </w:r>
      <w:r w:rsidR="008823AD" w:rsidRPr="00E5349D">
        <w:rPr>
          <w:rFonts w:ascii="PermianSerifTypeface" w:eastAsia="Times New Roman" w:hAnsi="PermianSerifTypeface" w:cs="Times New Roman"/>
          <w:lang w:val="ro-MD"/>
        </w:rPr>
        <w:t xml:space="preserve">semnificative </w:t>
      </w:r>
      <w:r w:rsidRPr="00E5349D">
        <w:rPr>
          <w:rFonts w:ascii="PermianSerifTypeface" w:eastAsia="Times New Roman" w:hAnsi="PermianSerifTypeface" w:cs="Times New Roman"/>
          <w:lang w:val="ro-MD"/>
        </w:rPr>
        <w:t xml:space="preserve">în activitatea acesteia, structura şi </w:t>
      </w:r>
      <w:r w:rsidR="00BC7160" w:rsidRPr="00E5349D">
        <w:rPr>
          <w:rFonts w:ascii="PermianSerifTypeface" w:eastAsia="Times New Roman" w:hAnsi="PermianSerifTypeface" w:cs="Times New Roman"/>
          <w:lang w:val="ro-MD"/>
        </w:rPr>
        <w:t>situația</w:t>
      </w:r>
      <w:r w:rsidRPr="00E5349D">
        <w:rPr>
          <w:rFonts w:ascii="PermianSerifTypeface" w:eastAsia="Times New Roman" w:hAnsi="PermianSerifTypeface" w:cs="Times New Roman"/>
          <w:lang w:val="ro-MD"/>
        </w:rPr>
        <w:t xml:space="preserve"> generală, incluzând încălcarea </w:t>
      </w:r>
      <w:r w:rsidR="00BC7160" w:rsidRPr="00E5349D">
        <w:rPr>
          <w:rFonts w:ascii="PermianSerifTypeface" w:eastAsia="Times New Roman" w:hAnsi="PermianSerifTypeface" w:cs="Times New Roman"/>
          <w:lang w:val="ro-MD"/>
        </w:rPr>
        <w:t>cerințelor</w:t>
      </w:r>
      <w:r w:rsidRPr="00E5349D">
        <w:rPr>
          <w:rFonts w:ascii="PermianSerifTypeface" w:eastAsia="Times New Roman" w:hAnsi="PermianSerifTypeface" w:cs="Times New Roman"/>
          <w:lang w:val="ro-MD"/>
        </w:rPr>
        <w:t xml:space="preserve"> </w:t>
      </w:r>
      <w:r w:rsidR="008823AD" w:rsidRPr="00E5349D">
        <w:rPr>
          <w:rFonts w:ascii="PermianSerifTypeface" w:eastAsia="Times New Roman" w:hAnsi="PermianSerifTypeface" w:cs="Times New Roman"/>
          <w:lang w:val="ro-MD"/>
        </w:rPr>
        <w:t>normative</w:t>
      </w:r>
      <w:r w:rsidRPr="00E5349D">
        <w:rPr>
          <w:rFonts w:ascii="PermianSerifTypeface" w:eastAsia="Times New Roman" w:hAnsi="PermianSerifTypeface" w:cs="Times New Roman"/>
          <w:lang w:val="ro-MD"/>
        </w:rPr>
        <w:t>.</w:t>
      </w:r>
    </w:p>
    <w:p w14:paraId="78682C97" w14:textId="078B3416" w:rsidR="00F1134E" w:rsidRPr="00E5349D" w:rsidRDefault="00F1134E" w:rsidP="004C17C9">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Societatea informează</w:t>
      </w:r>
      <w:r w:rsidR="008823AD" w:rsidRPr="00E5349D">
        <w:rPr>
          <w:rFonts w:ascii="PermianSerifTypeface" w:eastAsia="Times New Roman" w:hAnsi="PermianSerifTypeface" w:cs="Times New Roman"/>
          <w:lang w:val="ro-MD"/>
        </w:rPr>
        <w:t xml:space="preserve"> în termen de până la 5 zile lucrătoare</w:t>
      </w:r>
      <w:r w:rsidRPr="00E5349D">
        <w:rPr>
          <w:rFonts w:ascii="PermianSerifTypeface" w:eastAsia="Times New Roman" w:hAnsi="PermianSerifTypeface" w:cs="Times New Roman"/>
          <w:lang w:val="ro-MD"/>
        </w:rPr>
        <w:t xml:space="preserve"> Banca </w:t>
      </w:r>
      <w:r w:rsidR="00BC7160" w:rsidRPr="00E5349D">
        <w:rPr>
          <w:rFonts w:ascii="PermianSerifTypeface" w:eastAsia="Times New Roman" w:hAnsi="PermianSerifTypeface" w:cs="Times New Roman"/>
          <w:lang w:val="ro-MD"/>
        </w:rPr>
        <w:t>Națională</w:t>
      </w:r>
      <w:r w:rsidRPr="00E5349D">
        <w:rPr>
          <w:rFonts w:ascii="PermianSerifTypeface" w:eastAsia="Times New Roman" w:hAnsi="PermianSerifTypeface" w:cs="Times New Roman"/>
          <w:lang w:val="ro-MD"/>
        </w:rPr>
        <w:t xml:space="preserve"> a Moldovei cu privire la orice </w:t>
      </w:r>
      <w:r w:rsidR="008823AD" w:rsidRPr="00E5349D">
        <w:rPr>
          <w:rFonts w:ascii="PermianSerifTypeface" w:eastAsia="Times New Roman" w:hAnsi="PermianSerifTypeface" w:cs="Times New Roman"/>
          <w:lang w:val="ro-MD"/>
        </w:rPr>
        <w:t xml:space="preserve">situații </w:t>
      </w:r>
      <w:r w:rsidRPr="00E5349D">
        <w:rPr>
          <w:rFonts w:ascii="PermianSerifTypeface" w:eastAsia="Times New Roman" w:hAnsi="PermianSerifTypeface" w:cs="Times New Roman"/>
          <w:lang w:val="ro-MD"/>
        </w:rPr>
        <w:t xml:space="preserve">care pot afecta negativ </w:t>
      </w:r>
      <w:r w:rsidR="008823AD" w:rsidRPr="00E5349D">
        <w:rPr>
          <w:rFonts w:ascii="PermianSerifTypeface" w:eastAsia="Times New Roman" w:hAnsi="PermianSerifTypeface" w:cs="Times New Roman"/>
          <w:lang w:val="ro-MD"/>
        </w:rPr>
        <w:t>activitatea</w:t>
      </w:r>
      <w:r w:rsidRPr="00E5349D">
        <w:rPr>
          <w:rFonts w:ascii="PermianSerifTypeface" w:eastAsia="Times New Roman" w:hAnsi="PermianSerifTypeface" w:cs="Times New Roman"/>
          <w:lang w:val="ro-MD"/>
        </w:rPr>
        <w:t xml:space="preserve"> organului de conducere.</w:t>
      </w:r>
    </w:p>
    <w:p w14:paraId="219ACBCC" w14:textId="18E5DC00" w:rsidR="004C17C9" w:rsidRPr="00E5349D" w:rsidRDefault="004C17C9" w:rsidP="004C17C9">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 </w:t>
      </w:r>
      <w:r w:rsidRPr="00E5349D">
        <w:rPr>
          <w:rFonts w:ascii="PermianSerifTypeface" w:hAnsi="PermianSerifTypeface"/>
          <w:lang w:val="ro-MD"/>
        </w:rPr>
        <w:t xml:space="preserve">Fără a aduce atingere prevederilor pct. </w:t>
      </w:r>
      <w:r w:rsidR="00E74663">
        <w:rPr>
          <w:rFonts w:ascii="PermianSerifTypeface" w:hAnsi="PermianSerifTypeface"/>
          <w:lang w:val="ro-MD"/>
        </w:rPr>
        <w:t>19</w:t>
      </w:r>
      <w:r w:rsidR="005D49E5">
        <w:rPr>
          <w:rFonts w:ascii="PermianSerifTypeface" w:hAnsi="PermianSerifTypeface"/>
          <w:lang w:val="ro-MD"/>
        </w:rPr>
        <w:t>2</w:t>
      </w:r>
      <w:r w:rsidRPr="00E5349D">
        <w:rPr>
          <w:rFonts w:ascii="PermianSerifTypeface" w:hAnsi="PermianSerifTypeface"/>
          <w:lang w:val="ro-MD"/>
        </w:rPr>
        <w:t xml:space="preserve">, societatea notifică Banca </w:t>
      </w:r>
      <w:r w:rsidR="00BC7160" w:rsidRPr="00E5349D">
        <w:rPr>
          <w:rFonts w:ascii="PermianSerifTypeface" w:hAnsi="PermianSerifTypeface"/>
          <w:lang w:val="ro-MD"/>
        </w:rPr>
        <w:t>Națională</w:t>
      </w:r>
      <w:r w:rsidRPr="00E5349D">
        <w:rPr>
          <w:rFonts w:ascii="PermianSerifTypeface" w:hAnsi="PermianSerifTypeface"/>
          <w:lang w:val="ro-MD"/>
        </w:rPr>
        <w:t xml:space="preserve"> a Moldovei despre cazurile de ilegalități comise, cel târziu următoarea zi lucrătoare de la data constatării, în </w:t>
      </w:r>
      <w:r w:rsidR="00BC7160" w:rsidRPr="00E5349D">
        <w:rPr>
          <w:rFonts w:ascii="PermianSerifTypeface" w:hAnsi="PermianSerifTypeface"/>
          <w:lang w:val="ro-MD"/>
        </w:rPr>
        <w:t>situația</w:t>
      </w:r>
      <w:r w:rsidRPr="00E5349D">
        <w:rPr>
          <w:rFonts w:ascii="PermianSerifTypeface" w:hAnsi="PermianSerifTypeface"/>
          <w:lang w:val="ro-MD"/>
        </w:rPr>
        <w:t xml:space="preserve"> în care acestea pot afecta </w:t>
      </w:r>
      <w:r w:rsidR="00BC7160" w:rsidRPr="00E5349D">
        <w:rPr>
          <w:rFonts w:ascii="PermianSerifTypeface" w:hAnsi="PermianSerifTypeface"/>
          <w:lang w:val="ro-MD"/>
        </w:rPr>
        <w:t>siguranța</w:t>
      </w:r>
      <w:r w:rsidRPr="00E5349D">
        <w:rPr>
          <w:rFonts w:ascii="PermianSerifTypeface" w:hAnsi="PermianSerifTypeface"/>
          <w:lang w:val="ro-MD"/>
        </w:rPr>
        <w:t xml:space="preserve"> şi </w:t>
      </w:r>
      <w:r w:rsidR="00BC7160" w:rsidRPr="00E5349D">
        <w:rPr>
          <w:rFonts w:ascii="PermianSerifTypeface" w:hAnsi="PermianSerifTypeface"/>
          <w:lang w:val="ro-MD"/>
        </w:rPr>
        <w:t>reputația</w:t>
      </w:r>
      <w:r w:rsidRPr="00E5349D">
        <w:rPr>
          <w:rFonts w:ascii="PermianSerifTypeface" w:hAnsi="PermianSerifTypeface"/>
          <w:lang w:val="ro-MD"/>
        </w:rPr>
        <w:t xml:space="preserve"> societății. </w:t>
      </w:r>
      <w:r w:rsidR="00BC7160" w:rsidRPr="00E5349D">
        <w:rPr>
          <w:rFonts w:ascii="PermianSerifTypeface" w:hAnsi="PermianSerifTypeface"/>
          <w:lang w:val="ro-MD"/>
        </w:rPr>
        <w:t>Informația</w:t>
      </w:r>
      <w:r w:rsidRPr="00E5349D">
        <w:rPr>
          <w:rFonts w:ascii="PermianSerifTypeface" w:hAnsi="PermianSerifTypeface"/>
          <w:lang w:val="ro-MD"/>
        </w:rPr>
        <w:t xml:space="preserve"> va cuprinde descrierea ilegalității constatate, valoarea prejudiciilor suportate de societate ca urmare a producerii fraudei. În </w:t>
      </w:r>
      <w:r w:rsidR="00BC7160" w:rsidRPr="00E5349D">
        <w:rPr>
          <w:rFonts w:ascii="PermianSerifTypeface" w:hAnsi="PermianSerifTypeface"/>
          <w:lang w:val="ro-MD"/>
        </w:rPr>
        <w:t>situațiile</w:t>
      </w:r>
      <w:r w:rsidRPr="00E5349D">
        <w:rPr>
          <w:rFonts w:ascii="PermianSerifTypeface" w:hAnsi="PermianSerifTypeface"/>
          <w:lang w:val="ro-MD"/>
        </w:rPr>
        <w:t xml:space="preserve"> în care valoarea prejudiciului nu a fost stabilită cu </w:t>
      </w:r>
      <w:r w:rsidRPr="00E5349D">
        <w:rPr>
          <w:rFonts w:ascii="PermianSerifTypeface" w:hAnsi="PermianSerifTypeface" w:cs="Times New Roman"/>
          <w:lang w:val="ro-MD"/>
        </w:rPr>
        <w:t>exactitate, societatea va prezenta o estimare a acesteia, la momentul raportării.</w:t>
      </w:r>
    </w:p>
    <w:p w14:paraId="3C503F59" w14:textId="153DFBA4" w:rsidR="004C17C9" w:rsidRPr="00E5349D" w:rsidRDefault="002D5756" w:rsidP="004C17C9">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5349D">
        <w:rPr>
          <w:rFonts w:ascii="PermianSerifTypeface" w:hAnsi="PermianSerifTypeface" w:cs="Times New Roman"/>
          <w:color w:val="353838"/>
          <w:lang w:val="ro-MD"/>
        </w:rPr>
        <w:t xml:space="preserve">Societatea/sucursala societății din state terțe, prezintă Băncii Națională a Moldovei reglementările sale interne, întocmite în limba română, cu excepția reglementării interne </w:t>
      </w:r>
      <w:r w:rsidRPr="00E5349D">
        <w:rPr>
          <w:rFonts w:ascii="PermianSerifTypeface" w:hAnsi="PermianSerifTypeface" w:cs="Times New Roman"/>
          <w:color w:val="353838"/>
          <w:lang w:val="ro-MD"/>
        </w:rPr>
        <w:lastRenderedPageBreak/>
        <w:t>secundare pe domeniul tehnologiei informaționale și comunicațiilor, în format electronic, în termen de 10 zile lucrătoare de la data aprobării de către organul de conducere abilitat, prin intermediul portalului WEB al Sistemului informatic al Băncii Naționale a Moldovei cu privire la licențiere, autorizare și notificare, conform Ghidului privind utilizarea portalului WEB al Sistemului informatic al Băncii Naționale a Moldovei cu privire la licențiere, autorizare și notificare în vederea transmiterii de societăți / sucursalele societăților din state terțe a reglementărilor interne, precum și stocării în format electronic a acestora.</w:t>
      </w:r>
    </w:p>
    <w:p w14:paraId="2AD198C6" w14:textId="23632991" w:rsidR="002D5756" w:rsidRPr="00E5349D" w:rsidRDefault="002D5756" w:rsidP="002D5756">
      <w:pPr>
        <w:pStyle w:val="ListParagraph"/>
        <w:numPr>
          <w:ilvl w:val="0"/>
          <w:numId w:val="3"/>
        </w:numPr>
        <w:tabs>
          <w:tab w:val="left" w:pos="426"/>
        </w:tabs>
        <w:spacing w:after="0" w:line="240" w:lineRule="auto"/>
        <w:ind w:left="0" w:firstLine="0"/>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În cazul în care reglementările interne ale societății / sucursalei societății din state terțe au fost supuse modificărilor, acestea se transmit la Banca Națională a Moldovei cu modificările încorporate, în termen de 10 zile lucrătoare de la data aprobării acestora.</w:t>
      </w:r>
    </w:p>
    <w:p w14:paraId="457D06BB" w14:textId="588D1CD5" w:rsidR="002D5756" w:rsidRPr="00E5349D" w:rsidRDefault="002D5756" w:rsidP="002D5756">
      <w:pPr>
        <w:pStyle w:val="ListParagraph"/>
        <w:numPr>
          <w:ilvl w:val="0"/>
          <w:numId w:val="3"/>
        </w:numPr>
        <w:tabs>
          <w:tab w:val="left" w:pos="426"/>
        </w:tabs>
        <w:spacing w:after="0" w:line="240" w:lineRule="auto"/>
        <w:ind w:left="0" w:firstLine="0"/>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Reglementările interne aprobate până la data înregistrării pe portalul WEB al Sistemului informatic al Băncii Naționale a Moldovei a societății / sucursalei societăților din  ale state, se vor prezenta la Banca Națională a Moldovei în format electronic prin intermediul portalului WEB al Sistemului informatic al Băncii Naționale a Moldovei cu privire la licențiere, autorizare și notificare în termen de 30 de zile de la data înregistrării.</w:t>
      </w:r>
    </w:p>
    <w:p w14:paraId="5BC2100F" w14:textId="205965D5" w:rsidR="002D5756" w:rsidRPr="00E5349D" w:rsidRDefault="002D5756" w:rsidP="0033199A">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eastAsia="Times New Roman" w:hAnsi="PermianSerifTypeface" w:cs="Times New Roman"/>
          <w:lang w:val="ro-MD"/>
        </w:rPr>
      </w:pPr>
      <w:r w:rsidRPr="00E74663">
        <w:rPr>
          <w:rFonts w:ascii="PermianSerifTypeface" w:hAnsi="PermianSerifTypeface" w:cs="Times New Roman"/>
          <w:color w:val="353838"/>
          <w:lang w:val="ro-MD"/>
        </w:rPr>
        <w:t>În conformitate cu pct. 19</w:t>
      </w:r>
      <w:r w:rsidR="005D49E5">
        <w:rPr>
          <w:rFonts w:ascii="PermianSerifTypeface" w:hAnsi="PermianSerifTypeface" w:cs="Times New Roman"/>
          <w:color w:val="353838"/>
          <w:lang w:val="ro-MD"/>
        </w:rPr>
        <w:t>5</w:t>
      </w:r>
      <w:r w:rsidR="00E74663" w:rsidRPr="00E74663">
        <w:rPr>
          <w:rFonts w:ascii="PermianSerifTypeface" w:hAnsi="PermianSerifTypeface" w:cs="Times New Roman"/>
          <w:color w:val="353838"/>
          <w:lang w:val="ro-MD"/>
        </w:rPr>
        <w:t>-19</w:t>
      </w:r>
      <w:r w:rsidR="005D49E5">
        <w:rPr>
          <w:rFonts w:ascii="PermianSerifTypeface" w:hAnsi="PermianSerifTypeface" w:cs="Times New Roman"/>
          <w:color w:val="353838"/>
          <w:lang w:val="ro-MD"/>
        </w:rPr>
        <w:t>7</w:t>
      </w:r>
      <w:r w:rsidRPr="00E74663">
        <w:rPr>
          <w:rFonts w:ascii="PermianSerifTypeface" w:hAnsi="PermianSerifTypeface" w:cs="Times New Roman"/>
          <w:color w:val="353838"/>
          <w:lang w:val="ro-MD"/>
        </w:rPr>
        <w:t>, societatea / sucursala societății din state terțe, prezintă</w:t>
      </w:r>
      <w:r w:rsidRPr="00E5349D">
        <w:rPr>
          <w:rFonts w:ascii="PermianSerifTypeface" w:hAnsi="PermianSerifTypeface" w:cs="Times New Roman"/>
          <w:color w:val="353838"/>
          <w:lang w:val="ro-MD"/>
        </w:rPr>
        <w:t xml:space="preserve"> Băncii Naționale a Moldovei informația întocmită în limba română, după cum urmează:</w:t>
      </w:r>
    </w:p>
    <w:p w14:paraId="3452F253" w14:textId="5DD07056"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 xml:space="preserve">1) </w:t>
      </w:r>
      <w:r w:rsidR="00E5349D" w:rsidRPr="00E5349D">
        <w:rPr>
          <w:rFonts w:ascii="PermianSerifTypeface" w:hAnsi="PermianSerifTypeface" w:cs="Times New Roman"/>
          <w:color w:val="353838"/>
          <w:lang w:val="ro-MD"/>
        </w:rPr>
        <w:t>t</w:t>
      </w:r>
      <w:r w:rsidRPr="00E5349D">
        <w:rPr>
          <w:rFonts w:ascii="PermianSerifTypeface" w:hAnsi="PermianSerifTypeface" w:cs="Times New Roman"/>
          <w:color w:val="353838"/>
          <w:lang w:val="ro-MD"/>
        </w:rPr>
        <w:t>rimestrial, în termen de 20 zile lucrătoare de la încheierea trimestrului de gestiune, următoarele documente întocmite în trimestrul respectiv:</w:t>
      </w:r>
    </w:p>
    <w:p w14:paraId="6D273770" w14:textId="13BED659"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a) procesele-verbale ale ședințelor organului de conducere al societății / conducerii sucursalei societății din</w:t>
      </w:r>
      <w:r w:rsidR="007F36C1">
        <w:rPr>
          <w:rFonts w:ascii="PermianSerifTypeface" w:hAnsi="PermianSerifTypeface" w:cs="Times New Roman"/>
          <w:color w:val="353838"/>
          <w:lang w:val="ro-MD"/>
        </w:rPr>
        <w:t>tr-un</w:t>
      </w:r>
      <w:r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Pr="00E5349D">
        <w:rPr>
          <w:rFonts w:ascii="PermianSerifTypeface" w:hAnsi="PermianSerifTypeface" w:cs="Times New Roman"/>
          <w:color w:val="353838"/>
          <w:lang w:val="ro-MD"/>
        </w:rPr>
        <w:t>, ordine, decizii, hotărâri sau orice acte cu caracter decizional adoptat de către organele de conducere.</w:t>
      </w:r>
    </w:p>
    <w:p w14:paraId="1486A300" w14:textId="409BEEBF"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b) procesele-verbale ale ședințelor comitetelor specializate ale consiliului societății.</w:t>
      </w:r>
    </w:p>
    <w:p w14:paraId="0C27EC47" w14:textId="0937D38F"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 xml:space="preserve">c) rapoartele întocmite de funcția de audit intern, funcția actuarială, funcția de administrare a riscurilor și funcția de conformitate și prezentate către organul executiv, consiliul societății/ conducerea sucursalei societății </w:t>
      </w:r>
      <w:r w:rsidR="007F36C1" w:rsidRPr="00E5349D">
        <w:rPr>
          <w:rFonts w:ascii="PermianSerifTypeface" w:hAnsi="PermianSerifTypeface" w:cs="Times New Roman"/>
          <w:color w:val="353838"/>
          <w:lang w:val="ro-MD"/>
        </w:rPr>
        <w:t>din</w:t>
      </w:r>
      <w:r w:rsidR="007F36C1">
        <w:rPr>
          <w:rFonts w:ascii="PermianSerifTypeface" w:hAnsi="PermianSerifTypeface" w:cs="Times New Roman"/>
          <w:color w:val="353838"/>
          <w:lang w:val="ro-MD"/>
        </w:rPr>
        <w:t>tr-un</w:t>
      </w:r>
      <w:r w:rsidR="007F36C1"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Pr="00E5349D">
        <w:rPr>
          <w:rFonts w:ascii="PermianSerifTypeface" w:hAnsi="PermianSerifTypeface" w:cs="Times New Roman"/>
          <w:color w:val="353838"/>
          <w:lang w:val="ro-MD"/>
        </w:rPr>
        <w:t>.</w:t>
      </w:r>
    </w:p>
    <w:p w14:paraId="72A018E3" w14:textId="3EDD8441"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 xml:space="preserve">2) </w:t>
      </w:r>
      <w:r w:rsidR="00E5349D" w:rsidRPr="00E5349D">
        <w:rPr>
          <w:rFonts w:ascii="PermianSerifTypeface" w:hAnsi="PermianSerifTypeface" w:cs="Times New Roman"/>
          <w:color w:val="353838"/>
          <w:lang w:val="ro-MD"/>
        </w:rPr>
        <w:t>a</w:t>
      </w:r>
      <w:r w:rsidRPr="00E5349D">
        <w:rPr>
          <w:rFonts w:ascii="PermianSerifTypeface" w:hAnsi="PermianSerifTypeface" w:cs="Times New Roman"/>
          <w:color w:val="353838"/>
          <w:lang w:val="ro-MD"/>
        </w:rPr>
        <w:t xml:space="preserve">nual, în termen de 10 zile lucrătoare de la data aprobării de către consiliul societății / conducerea sucursalei societății </w:t>
      </w:r>
      <w:r w:rsidR="007F36C1" w:rsidRPr="00E5349D">
        <w:rPr>
          <w:rFonts w:ascii="PermianSerifTypeface" w:hAnsi="PermianSerifTypeface" w:cs="Times New Roman"/>
          <w:color w:val="353838"/>
          <w:lang w:val="ro-MD"/>
        </w:rPr>
        <w:t>din</w:t>
      </w:r>
      <w:r w:rsidR="007F36C1">
        <w:rPr>
          <w:rFonts w:ascii="PermianSerifTypeface" w:hAnsi="PermianSerifTypeface" w:cs="Times New Roman"/>
          <w:color w:val="353838"/>
          <w:lang w:val="ro-MD"/>
        </w:rPr>
        <w:t>tr-un</w:t>
      </w:r>
      <w:r w:rsidR="007F36C1"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Pr="00E5349D">
        <w:rPr>
          <w:rFonts w:ascii="PermianSerifTypeface" w:hAnsi="PermianSerifTypeface" w:cs="Times New Roman"/>
          <w:color w:val="353838"/>
          <w:lang w:val="ro-MD"/>
        </w:rPr>
        <w:t xml:space="preserve">, planul de audit intern al societății / sucursalei societății </w:t>
      </w:r>
      <w:r w:rsidR="007F36C1" w:rsidRPr="00E5349D">
        <w:rPr>
          <w:rFonts w:ascii="PermianSerifTypeface" w:hAnsi="PermianSerifTypeface" w:cs="Times New Roman"/>
          <w:color w:val="353838"/>
          <w:lang w:val="ro-MD"/>
        </w:rPr>
        <w:t>din</w:t>
      </w:r>
      <w:r w:rsidR="007F36C1">
        <w:rPr>
          <w:rFonts w:ascii="PermianSerifTypeface" w:hAnsi="PermianSerifTypeface" w:cs="Times New Roman"/>
          <w:color w:val="353838"/>
          <w:lang w:val="ro-MD"/>
        </w:rPr>
        <w:t>tr-un</w:t>
      </w:r>
      <w:r w:rsidR="007F36C1"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007F36C1" w:rsidRPr="00E5349D">
        <w:rPr>
          <w:rFonts w:ascii="PermianSerifTypeface" w:hAnsi="PermianSerifTypeface" w:cs="Times New Roman"/>
          <w:color w:val="353838"/>
          <w:lang w:val="ro-MD"/>
        </w:rPr>
        <w:t xml:space="preserve"> </w:t>
      </w:r>
      <w:r w:rsidRPr="00E5349D">
        <w:rPr>
          <w:rFonts w:ascii="PermianSerifTypeface" w:hAnsi="PermianSerifTypeface" w:cs="Times New Roman"/>
          <w:color w:val="353838"/>
          <w:lang w:val="ro-MD"/>
        </w:rPr>
        <w:t>pentru anul de gestiune.</w:t>
      </w:r>
    </w:p>
    <w:p w14:paraId="02E7A60B" w14:textId="39210B8E"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 xml:space="preserve">3) </w:t>
      </w:r>
      <w:r w:rsidR="00E5349D" w:rsidRPr="00E5349D">
        <w:rPr>
          <w:rFonts w:ascii="PermianSerifTypeface" w:hAnsi="PermianSerifTypeface" w:cs="Times New Roman"/>
          <w:color w:val="353838"/>
          <w:lang w:val="ro-MD"/>
        </w:rPr>
        <w:t>î</w:t>
      </w:r>
      <w:r w:rsidRPr="00E5349D">
        <w:rPr>
          <w:rFonts w:ascii="PermianSerifTypeface" w:hAnsi="PermianSerifTypeface" w:cs="Times New Roman"/>
          <w:color w:val="353838"/>
          <w:lang w:val="ro-MD"/>
        </w:rPr>
        <w:t>n termen de 15 zile lucrătoare de la data închiderii adunării generale a acționarilor societății, procesul-verbal al adunării generale a acționarilor (fără anexe);</w:t>
      </w:r>
    </w:p>
    <w:p w14:paraId="0BD9A4EE" w14:textId="2E3D29AA" w:rsidR="004C17C9" w:rsidRPr="00E5349D" w:rsidRDefault="004C17C9" w:rsidP="0033199A">
      <w:pPr>
        <w:spacing w:after="0" w:line="240" w:lineRule="auto"/>
        <w:jc w:val="both"/>
        <w:rPr>
          <w:rFonts w:ascii="PermianSerifTypeface" w:hAnsi="PermianSerifTypeface" w:cs="Times New Roman"/>
          <w:color w:val="353838"/>
          <w:lang w:val="ro-MD"/>
        </w:rPr>
      </w:pPr>
      <w:r w:rsidRPr="00E5349D">
        <w:rPr>
          <w:rFonts w:ascii="PermianSerifTypeface" w:hAnsi="PermianSerifTypeface" w:cs="Times New Roman"/>
          <w:color w:val="353838"/>
          <w:lang w:val="ro-MD"/>
        </w:rPr>
        <w:t xml:space="preserve">4) </w:t>
      </w:r>
      <w:r w:rsidR="00E5349D" w:rsidRPr="00E5349D">
        <w:rPr>
          <w:rFonts w:ascii="PermianSerifTypeface" w:hAnsi="PermianSerifTypeface" w:cs="Times New Roman"/>
          <w:color w:val="353838"/>
          <w:lang w:val="ro-MD"/>
        </w:rPr>
        <w:t>î</w:t>
      </w:r>
      <w:r w:rsidRPr="00E5349D">
        <w:rPr>
          <w:rFonts w:ascii="PermianSerifTypeface" w:hAnsi="PermianSerifTypeface" w:cs="Times New Roman"/>
          <w:color w:val="353838"/>
          <w:lang w:val="ro-MD"/>
        </w:rPr>
        <w:t xml:space="preserve">n termen de 20 zile lucrătoare de la data închiderii adunării generale a acționarilor societății </w:t>
      </w:r>
      <w:r w:rsidR="007F36C1" w:rsidRPr="00E5349D">
        <w:rPr>
          <w:rFonts w:ascii="PermianSerifTypeface" w:hAnsi="PermianSerifTypeface" w:cs="Times New Roman"/>
          <w:color w:val="353838"/>
          <w:lang w:val="ro-MD"/>
        </w:rPr>
        <w:t>din</w:t>
      </w:r>
      <w:r w:rsidR="007F36C1">
        <w:rPr>
          <w:rFonts w:ascii="PermianSerifTypeface" w:hAnsi="PermianSerifTypeface" w:cs="Times New Roman"/>
          <w:color w:val="353838"/>
          <w:lang w:val="ro-MD"/>
        </w:rPr>
        <w:t>tr-un</w:t>
      </w:r>
      <w:r w:rsidR="007F36C1"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Pr="00E5349D">
        <w:rPr>
          <w:rFonts w:ascii="PermianSerifTypeface" w:hAnsi="PermianSerifTypeface" w:cs="Times New Roman"/>
          <w:color w:val="353838"/>
          <w:lang w:val="ro-MD"/>
        </w:rPr>
        <w:t xml:space="preserve">, extrasul din procesul-verbal al adunării generale a acționarilor care include chestiuni aferente activității sucursalei societății </w:t>
      </w:r>
      <w:r w:rsidR="007F36C1" w:rsidRPr="00E5349D">
        <w:rPr>
          <w:rFonts w:ascii="PermianSerifTypeface" w:hAnsi="PermianSerifTypeface" w:cs="Times New Roman"/>
          <w:color w:val="353838"/>
          <w:lang w:val="ro-MD"/>
        </w:rPr>
        <w:t>din</w:t>
      </w:r>
      <w:r w:rsidR="007F36C1">
        <w:rPr>
          <w:rFonts w:ascii="PermianSerifTypeface" w:hAnsi="PermianSerifTypeface" w:cs="Times New Roman"/>
          <w:color w:val="353838"/>
          <w:lang w:val="ro-MD"/>
        </w:rPr>
        <w:t>tr-un</w:t>
      </w:r>
      <w:r w:rsidR="007F36C1" w:rsidRPr="00E5349D">
        <w:rPr>
          <w:rFonts w:ascii="PermianSerifTypeface" w:hAnsi="PermianSerifTypeface" w:cs="Times New Roman"/>
          <w:color w:val="353838"/>
          <w:lang w:val="ro-MD"/>
        </w:rPr>
        <w:t xml:space="preserve"> stat</w:t>
      </w:r>
      <w:r w:rsidR="007F36C1">
        <w:rPr>
          <w:rFonts w:ascii="PermianSerifTypeface" w:hAnsi="PermianSerifTypeface" w:cs="Times New Roman"/>
          <w:color w:val="353838"/>
          <w:lang w:val="ro-MD"/>
        </w:rPr>
        <w:t xml:space="preserve"> terț</w:t>
      </w:r>
      <w:r w:rsidR="0033199A" w:rsidRPr="00E5349D">
        <w:rPr>
          <w:rFonts w:ascii="PermianSerifTypeface" w:hAnsi="PermianSerifTypeface" w:cs="Times New Roman"/>
          <w:color w:val="353838"/>
          <w:lang w:val="ro-MD"/>
        </w:rPr>
        <w:t>.</w:t>
      </w:r>
    </w:p>
    <w:p w14:paraId="15E15858" w14:textId="25247A7A" w:rsidR="00F1134E" w:rsidRPr="00E5349D" w:rsidRDefault="004C17C9" w:rsidP="0033199A">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hAnsi="PermianSerifTypeface" w:cs="Times New Roman"/>
          <w:lang w:val="ro-MD"/>
        </w:rPr>
      </w:pPr>
      <w:r w:rsidRPr="00E5349D">
        <w:rPr>
          <w:rFonts w:ascii="PermianSerifTypeface" w:hAnsi="PermianSerifTypeface" w:cs="Times New Roman"/>
          <w:lang w:val="ro-MD"/>
        </w:rPr>
        <w:t xml:space="preserve"> </w:t>
      </w:r>
      <w:r w:rsidR="00F1134E" w:rsidRPr="00E5349D">
        <w:rPr>
          <w:rFonts w:ascii="PermianSerifTypeface" w:hAnsi="PermianSerifTypeface" w:cs="Times New Roman"/>
          <w:lang w:val="ro-MD"/>
        </w:rPr>
        <w:t xml:space="preserve">Societatea are </w:t>
      </w:r>
      <w:r w:rsidR="00E74663" w:rsidRPr="00E5349D">
        <w:rPr>
          <w:rFonts w:ascii="PermianSerifTypeface" w:hAnsi="PermianSerifTypeface" w:cs="Times New Roman"/>
          <w:lang w:val="ro-MD"/>
        </w:rPr>
        <w:t>obligația</w:t>
      </w:r>
      <w:r w:rsidR="00F1134E" w:rsidRPr="00E5349D">
        <w:rPr>
          <w:rFonts w:ascii="PermianSerifTypeface" w:hAnsi="PermianSerifTypeface" w:cs="Times New Roman"/>
          <w:lang w:val="ro-MD"/>
        </w:rPr>
        <w:t xml:space="preserve"> să depună la </w:t>
      </w:r>
      <w:r w:rsidR="0044085D" w:rsidRPr="00E5349D">
        <w:rPr>
          <w:rFonts w:ascii="PermianSerifTypeface" w:hAnsi="PermianSerifTypeface" w:cs="Times New Roman"/>
          <w:lang w:val="ro-MD"/>
        </w:rPr>
        <w:t>Banca Națională a Moldovei</w:t>
      </w:r>
      <w:r w:rsidR="00F1134E" w:rsidRPr="00E5349D">
        <w:rPr>
          <w:rFonts w:ascii="PermianSerifTypeface" w:hAnsi="PermianSerifTypeface" w:cs="Times New Roman"/>
          <w:lang w:val="ro-MD"/>
        </w:rPr>
        <w:t xml:space="preserve"> </w:t>
      </w:r>
      <w:r w:rsidR="00E74663" w:rsidRPr="00E5349D">
        <w:rPr>
          <w:rFonts w:ascii="PermianSerifTypeface" w:hAnsi="PermianSerifTypeface" w:cs="Times New Roman"/>
          <w:lang w:val="ro-MD"/>
        </w:rPr>
        <w:t>declarația</w:t>
      </w:r>
      <w:r w:rsidR="00F1134E" w:rsidRPr="00E5349D">
        <w:rPr>
          <w:rFonts w:ascii="PermianSerifTypeface" w:hAnsi="PermianSerifTypeface" w:cs="Times New Roman"/>
          <w:lang w:val="ro-MD"/>
        </w:rPr>
        <w:t xml:space="preserve"> privind aplicarea sistemului de </w:t>
      </w:r>
      <w:r w:rsidR="00E74663" w:rsidRPr="00E5349D">
        <w:rPr>
          <w:rFonts w:ascii="PermianSerifTypeface" w:hAnsi="PermianSerifTypeface" w:cs="Times New Roman"/>
          <w:lang w:val="ro-MD"/>
        </w:rPr>
        <w:t>guvernanță</w:t>
      </w:r>
      <w:r w:rsidR="00F1134E" w:rsidRPr="00E5349D">
        <w:rPr>
          <w:rFonts w:ascii="PermianSerifTypeface" w:hAnsi="PermianSerifTypeface" w:cs="Times New Roman"/>
          <w:lang w:val="ro-MD"/>
        </w:rPr>
        <w:t xml:space="preserve">, întocmită conform anexei, </w:t>
      </w:r>
      <w:r w:rsidR="0044085D" w:rsidRPr="00E5349D">
        <w:rPr>
          <w:rFonts w:ascii="PermianSerifTypeface" w:hAnsi="PermianSerifTypeface" w:cs="Times New Roman"/>
          <w:lang w:val="ro-MD"/>
        </w:rPr>
        <w:t>p</w:t>
      </w:r>
      <w:r w:rsidR="00E74663">
        <w:rPr>
          <w:rFonts w:ascii="PermianSerifTypeface" w:hAnsi="PermianSerifTypeface" w:cs="Times New Roman"/>
          <w:lang w:val="ro-MD"/>
        </w:rPr>
        <w:t>î</w:t>
      </w:r>
      <w:r w:rsidR="0044085D" w:rsidRPr="00E5349D">
        <w:rPr>
          <w:rFonts w:ascii="PermianSerifTypeface" w:hAnsi="PermianSerifTypeface" w:cs="Times New Roman"/>
          <w:lang w:val="ro-MD"/>
        </w:rPr>
        <w:t>nă la data de 1 martie a anului în curs și maximum în 30 de zile de la data obținerii licenței</w:t>
      </w:r>
      <w:r w:rsidR="00F1134E" w:rsidRPr="00E5349D">
        <w:rPr>
          <w:rFonts w:ascii="PermianSerifTypeface" w:hAnsi="PermianSerifTypeface" w:cs="Times New Roman"/>
          <w:lang w:val="ro-MD"/>
        </w:rPr>
        <w:t>.</w:t>
      </w:r>
    </w:p>
    <w:p w14:paraId="0106DE39" w14:textId="16FFFE0C" w:rsidR="00F1134E" w:rsidRPr="00E5349D" w:rsidRDefault="00F1134E" w:rsidP="0033199A">
      <w:pPr>
        <w:numPr>
          <w:ilvl w:val="0"/>
          <w:numId w:val="3"/>
        </w:numPr>
        <w:tabs>
          <w:tab w:val="left" w:pos="142"/>
          <w:tab w:val="left" w:pos="426"/>
          <w:tab w:val="left" w:pos="567"/>
          <w:tab w:val="left" w:pos="851"/>
        </w:tabs>
        <w:spacing w:after="0" w:line="240" w:lineRule="auto"/>
        <w:ind w:left="0" w:firstLine="0"/>
        <w:contextualSpacing/>
        <w:jc w:val="both"/>
        <w:rPr>
          <w:rFonts w:ascii="PermianSerifTypeface" w:hAnsi="PermianSerifTypeface" w:cs="Times New Roman"/>
          <w:lang w:val="ro-MD"/>
        </w:rPr>
      </w:pPr>
      <w:r w:rsidRPr="00E5349D">
        <w:rPr>
          <w:rFonts w:ascii="PermianSerifTypeface" w:hAnsi="PermianSerifTypeface" w:cs="Times New Roman"/>
          <w:lang w:val="ro-MD"/>
        </w:rPr>
        <w:t xml:space="preserve">Nerespectarea prevederilor prezentului regulament se </w:t>
      </w:r>
      <w:r w:rsidR="00E74663" w:rsidRPr="00E5349D">
        <w:rPr>
          <w:rFonts w:ascii="PermianSerifTypeface" w:hAnsi="PermianSerifTypeface" w:cs="Times New Roman"/>
          <w:lang w:val="ro-MD"/>
        </w:rPr>
        <w:t>sancționează</w:t>
      </w:r>
      <w:r w:rsidRPr="00E5349D">
        <w:rPr>
          <w:rFonts w:ascii="PermianSerifTypeface" w:hAnsi="PermianSerifTypeface" w:cs="Times New Roman"/>
          <w:lang w:val="ro-MD"/>
        </w:rPr>
        <w:t xml:space="preserve"> de către BNM în conformitate cu Legea nr.92/2022.</w:t>
      </w:r>
      <w:r w:rsidRPr="00E5349D">
        <w:rPr>
          <w:rFonts w:ascii="PermianSerifTypeface" w:hAnsi="PermianSerifTypeface" w:cs="Times New Roman"/>
          <w:lang w:val="ro-MD"/>
        </w:rPr>
        <w:cr/>
      </w:r>
    </w:p>
    <w:p w14:paraId="5F9EDF43" w14:textId="77777777" w:rsidR="00267E20" w:rsidRPr="00E5349D" w:rsidRDefault="00267E20" w:rsidP="004C17C9">
      <w:pPr>
        <w:rPr>
          <w:rFonts w:ascii="PermianSerifTypeface" w:hAnsi="PermianSerifTypeface" w:cs="Times New Roman"/>
          <w:lang w:val="ro-MD"/>
        </w:rPr>
      </w:pPr>
    </w:p>
    <w:p w14:paraId="1C932839" w14:textId="77777777" w:rsidR="00267E20" w:rsidRPr="00E5349D" w:rsidRDefault="00267E20"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07FD2920" w14:textId="77777777" w:rsidR="00267E20" w:rsidRPr="00E5349D" w:rsidRDefault="00267E20"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4DA6473D" w14:textId="77777777" w:rsidR="00267E20" w:rsidRPr="00E5349D" w:rsidRDefault="00267E20"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675DE630" w14:textId="0E9D81BA" w:rsidR="00267E20" w:rsidRPr="00E5349D" w:rsidRDefault="00267E20"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4B867909" w14:textId="00DE3E84"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6911052C" w14:textId="4D00642B"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230F9C3E" w14:textId="28E9A91A"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2709153A" w14:textId="22801030"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25F9CB2B" w14:textId="7AF40044"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7DBB3420" w14:textId="11CBA08C"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4BDAC425" w14:textId="22A39C81"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79B7CB44" w14:textId="1AFDD7B5"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1748F2BA" w14:textId="64949758"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337EF9A4" w14:textId="293BC6EC"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754B0401" w14:textId="59E58403" w:rsidR="0033199A" w:rsidRPr="00E5349D" w:rsidRDefault="0033199A" w:rsidP="00F1134E">
      <w:pPr>
        <w:tabs>
          <w:tab w:val="left" w:pos="426"/>
          <w:tab w:val="left" w:pos="7725"/>
        </w:tabs>
        <w:spacing w:after="0" w:line="240" w:lineRule="auto"/>
        <w:jc w:val="right"/>
        <w:rPr>
          <w:rFonts w:ascii="PermianSerifTypeface" w:eastAsia="Times New Roman" w:hAnsi="PermianSerifTypeface" w:cs="Times New Roman"/>
          <w:lang w:val="ro-MD"/>
        </w:rPr>
      </w:pPr>
    </w:p>
    <w:p w14:paraId="7F87D14C" w14:textId="13802154" w:rsidR="00F1134E" w:rsidRPr="00E5349D" w:rsidRDefault="00F1134E" w:rsidP="00F1134E">
      <w:pPr>
        <w:tabs>
          <w:tab w:val="left" w:pos="426"/>
          <w:tab w:val="left" w:pos="7725"/>
        </w:tabs>
        <w:spacing w:after="0" w:line="240" w:lineRule="auto"/>
        <w:jc w:val="right"/>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ANEXĂ</w:t>
      </w:r>
    </w:p>
    <w:p w14:paraId="18755157" w14:textId="77777777" w:rsidR="00F1134E" w:rsidRPr="00E5349D" w:rsidRDefault="00F1134E" w:rsidP="00F1134E">
      <w:pPr>
        <w:tabs>
          <w:tab w:val="left" w:pos="426"/>
          <w:tab w:val="left" w:pos="7725"/>
        </w:tabs>
        <w:spacing w:after="0" w:line="240" w:lineRule="auto"/>
        <w:jc w:val="both"/>
        <w:rPr>
          <w:rFonts w:ascii="PermianSerifTypeface" w:eastAsia="Times New Roman" w:hAnsi="PermianSerifTypeface" w:cs="Times New Roman"/>
          <w:lang w:val="ro-MD"/>
        </w:rPr>
      </w:pPr>
    </w:p>
    <w:p w14:paraId="67BE37DE"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DECLARAŢIE</w:t>
      </w:r>
    </w:p>
    <w:p w14:paraId="07722182" w14:textId="5256909A"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r w:rsidRPr="00E5349D">
        <w:rPr>
          <w:rFonts w:ascii="PermianSerifTypeface" w:eastAsia="Times New Roman" w:hAnsi="PermianSerifTypeface" w:cs="Times New Roman"/>
          <w:b/>
          <w:lang w:val="ro-MD"/>
        </w:rPr>
        <w:t xml:space="preserve">privind aplicarea sistemului de </w:t>
      </w:r>
      <w:r w:rsidR="00D855A7" w:rsidRPr="00E5349D">
        <w:rPr>
          <w:rFonts w:ascii="PermianSerifTypeface" w:eastAsia="Times New Roman" w:hAnsi="PermianSerifTypeface" w:cs="Times New Roman"/>
          <w:b/>
          <w:lang w:val="ro-MD"/>
        </w:rPr>
        <w:t>guvernanță</w:t>
      </w:r>
      <w:r w:rsidRPr="00E5349D">
        <w:rPr>
          <w:rFonts w:ascii="PermianSerifTypeface" w:eastAsia="Times New Roman" w:hAnsi="PermianSerifTypeface" w:cs="Times New Roman"/>
          <w:b/>
          <w:lang w:val="ro-MD"/>
        </w:rPr>
        <w:t xml:space="preserve"> </w:t>
      </w:r>
    </w:p>
    <w:p w14:paraId="407C343F" w14:textId="77777777" w:rsidR="00F1134E" w:rsidRPr="00E5349D" w:rsidRDefault="00F1134E" w:rsidP="00F1134E">
      <w:pPr>
        <w:tabs>
          <w:tab w:val="left" w:pos="426"/>
          <w:tab w:val="left" w:pos="7725"/>
        </w:tabs>
        <w:spacing w:after="0" w:line="240" w:lineRule="auto"/>
        <w:jc w:val="center"/>
        <w:rPr>
          <w:rFonts w:ascii="PermianSerifTypeface" w:eastAsia="Times New Roman" w:hAnsi="PermianSerifTypeface" w:cs="Times New Roman"/>
          <w:b/>
          <w:lang w:val="ro-MD"/>
        </w:rPr>
      </w:pPr>
    </w:p>
    <w:tbl>
      <w:tblPr>
        <w:tblStyle w:val="TableGrid"/>
        <w:tblW w:w="0" w:type="auto"/>
        <w:tblLook w:val="04A0" w:firstRow="1" w:lastRow="0" w:firstColumn="1" w:lastColumn="0" w:noHBand="0" w:noVBand="1"/>
      </w:tblPr>
      <w:tblGrid>
        <w:gridCol w:w="581"/>
        <w:gridCol w:w="5887"/>
        <w:gridCol w:w="850"/>
        <w:gridCol w:w="773"/>
        <w:gridCol w:w="1254"/>
      </w:tblGrid>
      <w:tr w:rsidR="00F1134E" w:rsidRPr="00E5349D" w14:paraId="605AB87C" w14:textId="77777777" w:rsidTr="00F1134E">
        <w:tc>
          <w:tcPr>
            <w:tcW w:w="582" w:type="dxa"/>
            <w:vMerge w:val="restart"/>
          </w:tcPr>
          <w:p w14:paraId="77ED1B5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Nr.</w:t>
            </w:r>
          </w:p>
          <w:p w14:paraId="5E3DE8B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crt.</w:t>
            </w:r>
          </w:p>
          <w:p w14:paraId="08166D4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vMerge w:val="restart"/>
          </w:tcPr>
          <w:p w14:paraId="5F6C3096" w14:textId="6AD5EA9F"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Recomandări de aplicare a sistemului de </w:t>
            </w:r>
            <w:r w:rsidR="00D855A7" w:rsidRPr="00E5349D">
              <w:rPr>
                <w:rFonts w:ascii="PermianSerifTypeface" w:eastAsia="Times New Roman" w:hAnsi="PermianSerifTypeface" w:cs="Times New Roman"/>
                <w:lang w:val="ro-MD"/>
              </w:rPr>
              <w:t>guvernanță</w:t>
            </w:r>
          </w:p>
        </w:tc>
        <w:tc>
          <w:tcPr>
            <w:tcW w:w="1623" w:type="dxa"/>
            <w:gridSpan w:val="2"/>
          </w:tcPr>
          <w:p w14:paraId="5490CFD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Conformitate</w:t>
            </w:r>
          </w:p>
        </w:tc>
        <w:tc>
          <w:tcPr>
            <w:tcW w:w="1258" w:type="dxa"/>
            <w:vMerge w:val="restart"/>
          </w:tcPr>
          <w:p w14:paraId="52836EA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Dacă NU,</w:t>
            </w:r>
          </w:p>
          <w:p w14:paraId="173827C7" w14:textId="49EC825B" w:rsidR="00F1134E" w:rsidRPr="00E5349D" w:rsidRDefault="00D855A7"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explicați</w:t>
            </w:r>
          </w:p>
        </w:tc>
      </w:tr>
      <w:tr w:rsidR="00F1134E" w:rsidRPr="00E5349D" w14:paraId="60BC0BA5" w14:textId="77777777" w:rsidTr="00F1134E">
        <w:trPr>
          <w:trHeight w:val="390"/>
        </w:trPr>
        <w:tc>
          <w:tcPr>
            <w:tcW w:w="582" w:type="dxa"/>
            <w:vMerge/>
          </w:tcPr>
          <w:p w14:paraId="136459E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vMerge/>
          </w:tcPr>
          <w:p w14:paraId="0BDA634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850" w:type="dxa"/>
          </w:tcPr>
          <w:p w14:paraId="541FDC5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DA </w:t>
            </w:r>
          </w:p>
          <w:p w14:paraId="65548989"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772D32B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NU</w:t>
            </w:r>
          </w:p>
        </w:tc>
        <w:tc>
          <w:tcPr>
            <w:tcW w:w="1258" w:type="dxa"/>
            <w:vMerge/>
          </w:tcPr>
          <w:p w14:paraId="1C00AB6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38E233DD" w14:textId="77777777" w:rsidTr="00F1134E">
        <w:tc>
          <w:tcPr>
            <w:tcW w:w="582" w:type="dxa"/>
          </w:tcPr>
          <w:p w14:paraId="29179D7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w:t>
            </w:r>
          </w:p>
          <w:p w14:paraId="0A01E1D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05419A46" w14:textId="62E7C994"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a </w:t>
            </w:r>
            <w:r w:rsidR="00D855A7" w:rsidRPr="00E5349D">
              <w:rPr>
                <w:rFonts w:ascii="PermianSerifTypeface" w:eastAsia="Times New Roman" w:hAnsi="PermianSerifTypeface" w:cs="Times New Roman"/>
                <w:lang w:val="ro-MD"/>
              </w:rPr>
              <w:t>menționat</w:t>
            </w:r>
            <w:r w:rsidRPr="00E5349D">
              <w:rPr>
                <w:rFonts w:ascii="PermianSerifTypeface" w:eastAsia="Times New Roman" w:hAnsi="PermianSerifTypeface" w:cs="Times New Roman"/>
                <w:lang w:val="ro-MD"/>
              </w:rPr>
              <w:t xml:space="preserve"> în actul constitutiv </w:t>
            </w:r>
            <w:r w:rsidR="00D855A7" w:rsidRPr="00E5349D">
              <w:rPr>
                <w:rFonts w:ascii="PermianSerifTypeface" w:eastAsia="Times New Roman" w:hAnsi="PermianSerifTypeface" w:cs="Times New Roman"/>
                <w:lang w:val="ro-MD"/>
              </w:rPr>
              <w:t>responsabilitățile</w:t>
            </w:r>
            <w:r w:rsidRPr="00E5349D">
              <w:rPr>
                <w:rFonts w:ascii="PermianSerifTypeface" w:eastAsia="Times New Roman" w:hAnsi="PermianSerifTypeface" w:cs="Times New Roman"/>
                <w:lang w:val="ro-MD"/>
              </w:rPr>
              <w:t xml:space="preserve"> de bază ale consiliului cu privire la implementarea şi respectarea sistemului de </w:t>
            </w:r>
            <w:r w:rsidR="00D855A7" w:rsidRPr="00E5349D">
              <w:rPr>
                <w:rFonts w:ascii="PermianSerifTypeface" w:eastAsia="Times New Roman" w:hAnsi="PermianSerifTypeface" w:cs="Times New Roman"/>
                <w:lang w:val="ro-MD"/>
              </w:rPr>
              <w:t>guvernanță</w:t>
            </w:r>
          </w:p>
        </w:tc>
        <w:tc>
          <w:tcPr>
            <w:tcW w:w="850" w:type="dxa"/>
          </w:tcPr>
          <w:p w14:paraId="40C8268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979E9B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50917C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533C8449" w14:textId="77777777" w:rsidTr="00F1134E">
        <w:tc>
          <w:tcPr>
            <w:tcW w:w="582" w:type="dxa"/>
          </w:tcPr>
          <w:p w14:paraId="58EC87D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w:t>
            </w:r>
          </w:p>
          <w:p w14:paraId="0523314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3226F851" w14:textId="7A1D0741"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În politicile interne şi/sau regulamentele interne sunt definite structurile sistemului de </w:t>
            </w:r>
            <w:r w:rsidR="00D855A7"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w:t>
            </w:r>
            <w:r w:rsidR="00D855A7" w:rsidRPr="00E5349D">
              <w:rPr>
                <w:rFonts w:ascii="PermianSerifTypeface" w:eastAsia="Times New Roman" w:hAnsi="PermianSerifTypeface" w:cs="Times New Roman"/>
                <w:lang w:val="ro-MD"/>
              </w:rPr>
              <w:t>funcțiile</w:t>
            </w:r>
            <w:r w:rsidRPr="00E5349D">
              <w:rPr>
                <w:rFonts w:ascii="PermianSerifTypeface" w:eastAsia="Times New Roman" w:hAnsi="PermianSerifTypeface" w:cs="Times New Roman"/>
                <w:lang w:val="ro-MD"/>
              </w:rPr>
              <w:t xml:space="preserve">, </w:t>
            </w:r>
            <w:r w:rsidR="00D855A7" w:rsidRPr="00E5349D">
              <w:rPr>
                <w:rFonts w:ascii="PermianSerifTypeface" w:eastAsia="Times New Roman" w:hAnsi="PermianSerifTypeface" w:cs="Times New Roman"/>
                <w:lang w:val="ro-MD"/>
              </w:rPr>
              <w:t>competențele</w:t>
            </w:r>
            <w:r w:rsidRPr="00E5349D">
              <w:rPr>
                <w:rFonts w:ascii="PermianSerifTypeface" w:eastAsia="Times New Roman" w:hAnsi="PermianSerifTypeface" w:cs="Times New Roman"/>
                <w:lang w:val="ro-MD"/>
              </w:rPr>
              <w:t xml:space="preserve"> şi </w:t>
            </w:r>
            <w:r w:rsidR="00D855A7" w:rsidRPr="00E5349D">
              <w:rPr>
                <w:rFonts w:ascii="PermianSerifTypeface" w:eastAsia="Times New Roman" w:hAnsi="PermianSerifTypeface" w:cs="Times New Roman"/>
                <w:lang w:val="ro-MD"/>
              </w:rPr>
              <w:t>responsabilitățile</w:t>
            </w:r>
            <w:r w:rsidRPr="00E5349D">
              <w:rPr>
                <w:rFonts w:ascii="PermianSerifTypeface" w:eastAsia="Times New Roman" w:hAnsi="PermianSerifTypeface" w:cs="Times New Roman"/>
                <w:lang w:val="ro-MD"/>
              </w:rPr>
              <w:t xml:space="preserve"> organelor de conducere.</w:t>
            </w:r>
          </w:p>
        </w:tc>
        <w:tc>
          <w:tcPr>
            <w:tcW w:w="850" w:type="dxa"/>
          </w:tcPr>
          <w:p w14:paraId="1C110EC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56F8EA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3BF76C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3F352C7F" w14:textId="77777777" w:rsidTr="00F1134E">
        <w:tc>
          <w:tcPr>
            <w:tcW w:w="582" w:type="dxa"/>
          </w:tcPr>
          <w:p w14:paraId="53ABD61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3.</w:t>
            </w:r>
          </w:p>
          <w:p w14:paraId="0241D81A"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330C0E73" w14:textId="3E7A631C" w:rsidR="00F1134E" w:rsidRPr="00E5349D" w:rsidRDefault="00D855A7"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Situațiile</w:t>
            </w:r>
            <w:r w:rsidR="00F1134E" w:rsidRPr="00E5349D">
              <w:rPr>
                <w:rFonts w:ascii="PermianSerifTypeface" w:eastAsia="Times New Roman" w:hAnsi="PermianSerifTypeface" w:cs="Times New Roman"/>
                <w:lang w:val="ro-MD"/>
              </w:rPr>
              <w:t xml:space="preserve"> financiare anuale ale societății sunt </w:t>
            </w:r>
            <w:r w:rsidRPr="00E5349D">
              <w:rPr>
                <w:rFonts w:ascii="PermianSerifTypeface" w:eastAsia="Times New Roman" w:hAnsi="PermianSerifTypeface" w:cs="Times New Roman"/>
                <w:lang w:val="ro-MD"/>
              </w:rPr>
              <w:t>însoțite</w:t>
            </w:r>
            <w:r w:rsidR="00F1134E" w:rsidRPr="00E5349D">
              <w:rPr>
                <w:rFonts w:ascii="PermianSerifTypeface" w:eastAsia="Times New Roman" w:hAnsi="PermianSerifTypeface" w:cs="Times New Roman"/>
                <w:lang w:val="ro-MD"/>
              </w:rPr>
              <w:t xml:space="preserve"> de raportul anual al comitetului de remunerare, după caz a consiliului şi de o notă explicativă în care sunt descrise evenimentele relevante în legătură cu aplicarea sistemului de </w:t>
            </w:r>
            <w:r w:rsidRPr="00E5349D">
              <w:rPr>
                <w:rFonts w:ascii="PermianSerifTypeface" w:eastAsia="Times New Roman" w:hAnsi="PermianSerifTypeface" w:cs="Times New Roman"/>
                <w:lang w:val="ro-MD"/>
              </w:rPr>
              <w:t>guvernanță</w:t>
            </w:r>
            <w:r w:rsidR="00F1134E" w:rsidRPr="00E5349D">
              <w:rPr>
                <w:rFonts w:ascii="PermianSerifTypeface" w:eastAsia="Times New Roman" w:hAnsi="PermianSerifTypeface" w:cs="Times New Roman"/>
                <w:lang w:val="ro-MD"/>
              </w:rPr>
              <w:t xml:space="preserve">, înregistrate în cursul </w:t>
            </w:r>
            <w:r w:rsidRPr="00E5349D">
              <w:rPr>
                <w:rFonts w:ascii="PermianSerifTypeface" w:eastAsia="Times New Roman" w:hAnsi="PermianSerifTypeface" w:cs="Times New Roman"/>
                <w:lang w:val="ro-MD"/>
              </w:rPr>
              <w:t>exercițiului</w:t>
            </w:r>
            <w:r w:rsidR="00F1134E" w:rsidRPr="00E5349D">
              <w:rPr>
                <w:rFonts w:ascii="PermianSerifTypeface" w:eastAsia="Times New Roman" w:hAnsi="PermianSerifTypeface" w:cs="Times New Roman"/>
                <w:lang w:val="ro-MD"/>
              </w:rPr>
              <w:t xml:space="preserve"> financiar.</w:t>
            </w:r>
          </w:p>
        </w:tc>
        <w:tc>
          <w:tcPr>
            <w:tcW w:w="850" w:type="dxa"/>
          </w:tcPr>
          <w:p w14:paraId="709323A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7CC82C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5BC211E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70EA499B" w14:textId="77777777" w:rsidTr="00F1134E">
        <w:tc>
          <w:tcPr>
            <w:tcW w:w="582" w:type="dxa"/>
          </w:tcPr>
          <w:p w14:paraId="75F8E7B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4.</w:t>
            </w:r>
          </w:p>
          <w:p w14:paraId="68DE40A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31642DF3" w14:textId="4E17908F"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a elaborat o strategie de comunicare cu </w:t>
            </w:r>
            <w:r w:rsidR="00D855A7" w:rsidRPr="00E5349D">
              <w:rPr>
                <w:rFonts w:ascii="PermianSerifTypeface" w:eastAsia="Times New Roman" w:hAnsi="PermianSerifTypeface" w:cs="Times New Roman"/>
                <w:lang w:val="ro-MD"/>
              </w:rPr>
              <w:t>pârțile</w:t>
            </w:r>
            <w:r w:rsidRPr="00E5349D">
              <w:rPr>
                <w:rFonts w:ascii="PermianSerifTypeface" w:eastAsia="Times New Roman" w:hAnsi="PermianSerifTypeface" w:cs="Times New Roman"/>
                <w:lang w:val="ro-MD"/>
              </w:rPr>
              <w:t xml:space="preserve"> interesate pentru a asigura o informare adecvată.</w:t>
            </w:r>
          </w:p>
        </w:tc>
        <w:tc>
          <w:tcPr>
            <w:tcW w:w="850" w:type="dxa"/>
          </w:tcPr>
          <w:p w14:paraId="6B439BD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1BBE7BC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59F075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5A40A3" w14:paraId="008B800B" w14:textId="77777777" w:rsidTr="00F1134E">
        <w:tc>
          <w:tcPr>
            <w:tcW w:w="582" w:type="dxa"/>
          </w:tcPr>
          <w:p w14:paraId="6716C2C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5.</w:t>
            </w:r>
          </w:p>
          <w:p w14:paraId="6F3C50A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77EEB4C9" w14:textId="206639E1" w:rsidR="00F1134E" w:rsidRPr="00E5349D" w:rsidRDefault="00F1134E" w:rsidP="00D855A7">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se </w:t>
            </w:r>
            <w:r w:rsidR="00D855A7" w:rsidRPr="00E5349D">
              <w:rPr>
                <w:rFonts w:ascii="PermianSerifTypeface" w:eastAsia="Times New Roman" w:hAnsi="PermianSerifTypeface" w:cs="Times New Roman"/>
                <w:lang w:val="ro-MD"/>
              </w:rPr>
              <w:t>întrunește</w:t>
            </w:r>
            <w:r w:rsidRPr="00E5349D">
              <w:rPr>
                <w:rFonts w:ascii="PermianSerifTypeface" w:eastAsia="Times New Roman" w:hAnsi="PermianSerifTypeface" w:cs="Times New Roman"/>
                <w:lang w:val="ro-MD"/>
              </w:rPr>
              <w:t xml:space="preserve"> cel </w:t>
            </w:r>
            <w:r w:rsidR="00D855A7"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o dată la 3 luni pentru monitorizarea </w:t>
            </w:r>
            <w:r w:rsidR="00D855A7" w:rsidRPr="00E5349D">
              <w:rPr>
                <w:rFonts w:ascii="PermianSerifTypeface" w:eastAsia="Times New Roman" w:hAnsi="PermianSerifTypeface" w:cs="Times New Roman"/>
                <w:lang w:val="ro-MD"/>
              </w:rPr>
              <w:t>desfășurării</w:t>
            </w:r>
            <w:r w:rsidRPr="00E5349D">
              <w:rPr>
                <w:rFonts w:ascii="PermianSerifTypeface" w:eastAsia="Times New Roman" w:hAnsi="PermianSerifTypeface" w:cs="Times New Roman"/>
                <w:lang w:val="ro-MD"/>
              </w:rPr>
              <w:t xml:space="preserve"> </w:t>
            </w:r>
            <w:r w:rsidR="00D855A7"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societății.</w:t>
            </w:r>
          </w:p>
        </w:tc>
        <w:tc>
          <w:tcPr>
            <w:tcW w:w="850" w:type="dxa"/>
          </w:tcPr>
          <w:p w14:paraId="1B9A842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11CB71E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44DD803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468D9DF6" w14:textId="77777777" w:rsidTr="00F1134E">
        <w:tc>
          <w:tcPr>
            <w:tcW w:w="582" w:type="dxa"/>
          </w:tcPr>
          <w:p w14:paraId="02BBC7D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6.</w:t>
            </w:r>
          </w:p>
          <w:p w14:paraId="78EF470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0E84791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Consiliul societății sau organul executiv, după caz, examinează în mod regulat politicile privind raportarea financiară internă, controlul intern şi sistemul de management a/al riscurilor adoptat de societate.</w:t>
            </w:r>
          </w:p>
        </w:tc>
        <w:tc>
          <w:tcPr>
            <w:tcW w:w="850" w:type="dxa"/>
          </w:tcPr>
          <w:p w14:paraId="0B25889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39F52B7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0D92748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67FA1F7D" w14:textId="77777777" w:rsidTr="00F1134E">
        <w:tc>
          <w:tcPr>
            <w:tcW w:w="582" w:type="dxa"/>
          </w:tcPr>
          <w:p w14:paraId="41F1B95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7.</w:t>
            </w:r>
          </w:p>
          <w:p w14:paraId="715F0ED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66C8898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activitatea sa, consiliul societății are suportul unui comitet de remunerare care emite recomandări.</w:t>
            </w:r>
          </w:p>
        </w:tc>
        <w:tc>
          <w:tcPr>
            <w:tcW w:w="850" w:type="dxa"/>
          </w:tcPr>
          <w:p w14:paraId="3651920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725D06E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5DE309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32394BD5" w14:textId="77777777" w:rsidTr="00F1134E">
        <w:tc>
          <w:tcPr>
            <w:tcW w:w="582" w:type="dxa"/>
          </w:tcPr>
          <w:p w14:paraId="0196DF2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8.</w:t>
            </w:r>
          </w:p>
          <w:p w14:paraId="13FB550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2BF9A511" w14:textId="054C0A43"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Comitetul de remunerare înaintează consiliului societății rapoarte anuale asupra </w:t>
            </w:r>
            <w:r w:rsidR="00D855A7"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sale.</w:t>
            </w:r>
          </w:p>
        </w:tc>
        <w:tc>
          <w:tcPr>
            <w:tcW w:w="850" w:type="dxa"/>
          </w:tcPr>
          <w:p w14:paraId="233E530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29033D0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C49B1D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0B94ADC1" w14:textId="77777777" w:rsidTr="00F1134E">
        <w:tc>
          <w:tcPr>
            <w:tcW w:w="582" w:type="dxa"/>
          </w:tcPr>
          <w:p w14:paraId="5B1EF2D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9.</w:t>
            </w:r>
          </w:p>
          <w:p w14:paraId="4D56C80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15443E36" w14:textId="7CFBE434"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În activitatea sa, consiliul societății, după caz</w:t>
            </w:r>
            <w:r w:rsidR="005C741E" w:rsidRPr="00E5349D">
              <w:rPr>
                <w:rFonts w:ascii="PermianSerifTypeface" w:eastAsia="Times New Roman" w:hAnsi="PermianSerifTypeface" w:cs="Times New Roman"/>
                <w:lang w:val="ro-MD"/>
              </w:rPr>
              <w:t xml:space="preserve">, </w:t>
            </w:r>
            <w:r w:rsidRPr="00E5349D">
              <w:rPr>
                <w:rFonts w:ascii="PermianSerifTypeface" w:eastAsia="Times New Roman" w:hAnsi="PermianSerifTypeface" w:cs="Times New Roman"/>
                <w:lang w:val="ro-MD"/>
              </w:rPr>
              <w:t xml:space="preserve">are suportul şi </w:t>
            </w:r>
            <w:r w:rsidR="00CD1580" w:rsidRPr="00E5349D">
              <w:rPr>
                <w:rFonts w:ascii="PermianSerifTypeface" w:eastAsia="Times New Roman" w:hAnsi="PermianSerifTypeface" w:cs="Times New Roman"/>
                <w:lang w:val="ro-MD"/>
              </w:rPr>
              <w:t xml:space="preserve">al </w:t>
            </w:r>
            <w:r w:rsidRPr="00E5349D">
              <w:rPr>
                <w:rFonts w:ascii="PermianSerifTypeface" w:eastAsia="Times New Roman" w:hAnsi="PermianSerifTypeface" w:cs="Times New Roman"/>
                <w:lang w:val="ro-MD"/>
              </w:rPr>
              <w:t>altor comitete specializate care emit recomandări cu privire la diverse tematici ce fac obiectul procesului decizional.</w:t>
            </w:r>
          </w:p>
        </w:tc>
        <w:tc>
          <w:tcPr>
            <w:tcW w:w="850" w:type="dxa"/>
          </w:tcPr>
          <w:p w14:paraId="761361A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60961AC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98F5AA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54A67204" w14:textId="77777777" w:rsidTr="00F1134E">
        <w:tc>
          <w:tcPr>
            <w:tcW w:w="582" w:type="dxa"/>
          </w:tcPr>
          <w:p w14:paraId="61DA81E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10.</w:t>
            </w:r>
          </w:p>
          <w:p w14:paraId="16B57A7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4B2900E0" w14:textId="5FAE0FC2"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Comitetele specializate înaintează consiliului societății materiale/rapoarte privind tematicile </w:t>
            </w:r>
            <w:r w:rsidR="00D855A7" w:rsidRPr="00E5349D">
              <w:rPr>
                <w:rFonts w:ascii="PermianSerifTypeface" w:eastAsia="Times New Roman" w:hAnsi="PermianSerifTypeface" w:cs="Times New Roman"/>
                <w:lang w:val="ro-MD"/>
              </w:rPr>
              <w:t>încredințate</w:t>
            </w:r>
            <w:r w:rsidRPr="00E5349D">
              <w:rPr>
                <w:rFonts w:ascii="PermianSerifTypeface" w:eastAsia="Times New Roman" w:hAnsi="PermianSerifTypeface" w:cs="Times New Roman"/>
                <w:lang w:val="ro-MD"/>
              </w:rPr>
              <w:t xml:space="preserve"> de acesta.</w:t>
            </w:r>
          </w:p>
        </w:tc>
        <w:tc>
          <w:tcPr>
            <w:tcW w:w="850" w:type="dxa"/>
          </w:tcPr>
          <w:p w14:paraId="7F1367B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267DD4B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4456E54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49F707E7" w14:textId="77777777" w:rsidTr="00F1134E">
        <w:tc>
          <w:tcPr>
            <w:tcW w:w="582" w:type="dxa"/>
          </w:tcPr>
          <w:p w14:paraId="1070D72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11.</w:t>
            </w:r>
          </w:p>
          <w:p w14:paraId="53FAA28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5139C0BA" w14:textId="77777777" w:rsidR="00F1134E" w:rsidRPr="00E5349D" w:rsidRDefault="00F1134E" w:rsidP="00F1134E">
            <w:pPr>
              <w:tabs>
                <w:tab w:val="left" w:pos="426"/>
                <w:tab w:val="left" w:pos="7725"/>
              </w:tabs>
              <w:jc w:val="both"/>
              <w:rPr>
                <w:rFonts w:ascii="PermianSerifTypeface" w:eastAsia="Times New Roman" w:hAnsi="PermianSerifTypeface" w:cs="Times New Roman"/>
                <w:highlight w:val="yellow"/>
                <w:lang w:val="ro-MD"/>
              </w:rPr>
            </w:pPr>
            <w:r w:rsidRPr="00E5349D">
              <w:rPr>
                <w:rFonts w:ascii="PermianSerifTypeface" w:eastAsia="Times New Roman" w:hAnsi="PermianSerifTypeface" w:cs="Times New Roman"/>
                <w:lang w:val="ro-MD"/>
              </w:rPr>
              <w:t>Procedurile/politicile/reglementările interne ale societății conțin prevederi privind selectarea candidaturilor pentru persoanele din organele de conducere, numirea persoanelor noi sau reînnoirea mandatului celor existente.</w:t>
            </w:r>
          </w:p>
        </w:tc>
        <w:tc>
          <w:tcPr>
            <w:tcW w:w="850" w:type="dxa"/>
          </w:tcPr>
          <w:p w14:paraId="2FA3757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2CDD29A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B94791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1AA55494" w14:textId="77777777" w:rsidTr="00F1134E">
        <w:tc>
          <w:tcPr>
            <w:tcW w:w="582" w:type="dxa"/>
          </w:tcPr>
          <w:p w14:paraId="24F715DE"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lastRenderedPageBreak/>
              <w:t>12.</w:t>
            </w:r>
          </w:p>
          <w:p w14:paraId="360E9D2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69B06B50" w14:textId="1B4DFBD4" w:rsidR="00F1134E" w:rsidRPr="00E5349D" w:rsidRDefault="00F1134E" w:rsidP="00F1134E">
            <w:pPr>
              <w:tabs>
                <w:tab w:val="left" w:pos="426"/>
                <w:tab w:val="left" w:pos="7725"/>
              </w:tabs>
              <w:jc w:val="both"/>
              <w:rPr>
                <w:rFonts w:ascii="PermianSerifTypeface" w:eastAsia="Times New Roman" w:hAnsi="PermianSerifTypeface" w:cs="Times New Roman"/>
                <w:highlight w:val="yellow"/>
                <w:lang w:val="ro-MD"/>
              </w:rPr>
            </w:pPr>
            <w:r w:rsidRPr="00E5349D">
              <w:rPr>
                <w:rFonts w:ascii="PermianSerifTypeface" w:eastAsia="Times New Roman" w:hAnsi="PermianSerifTypeface" w:cs="Times New Roman"/>
                <w:lang w:val="ro-MD"/>
              </w:rPr>
              <w:t xml:space="preserve">Societatea se asigură că membrii organului executiv beneficiază de pregătire profesională, pentru ca </w:t>
            </w:r>
            <w:r w:rsidR="00D855A7" w:rsidRPr="00E5349D">
              <w:rPr>
                <w:rFonts w:ascii="PermianSerifTypeface" w:eastAsia="Times New Roman" w:hAnsi="PermianSerifTypeface" w:cs="Times New Roman"/>
                <w:lang w:val="ro-MD"/>
              </w:rPr>
              <w:t>aceștia</w:t>
            </w:r>
            <w:r w:rsidRPr="00E5349D">
              <w:rPr>
                <w:rFonts w:ascii="PermianSerifTypeface" w:eastAsia="Times New Roman" w:hAnsi="PermianSerifTypeface" w:cs="Times New Roman"/>
                <w:lang w:val="ro-MD"/>
              </w:rPr>
              <w:t xml:space="preserve"> să îşi îndeplinească </w:t>
            </w:r>
            <w:r w:rsidR="00D855A7" w:rsidRPr="00E5349D">
              <w:rPr>
                <w:rFonts w:ascii="PermianSerifTypeface" w:eastAsia="Times New Roman" w:hAnsi="PermianSerifTypeface" w:cs="Times New Roman"/>
                <w:lang w:val="ro-MD"/>
              </w:rPr>
              <w:t>atribuțiile</w:t>
            </w:r>
            <w:r w:rsidRPr="00E5349D">
              <w:rPr>
                <w:rFonts w:ascii="PermianSerifTypeface" w:eastAsia="Times New Roman" w:hAnsi="PermianSerifTypeface" w:cs="Times New Roman"/>
                <w:lang w:val="ro-MD"/>
              </w:rPr>
              <w:t xml:space="preserve"> eficient.</w:t>
            </w:r>
          </w:p>
        </w:tc>
        <w:tc>
          <w:tcPr>
            <w:tcW w:w="850" w:type="dxa"/>
          </w:tcPr>
          <w:p w14:paraId="3011BD19"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3390242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BC89FC0"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38FA8C53" w14:textId="77777777" w:rsidTr="00F1134E">
        <w:tc>
          <w:tcPr>
            <w:tcW w:w="582" w:type="dxa"/>
          </w:tcPr>
          <w:p w14:paraId="53AA84B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13.</w:t>
            </w:r>
          </w:p>
          <w:p w14:paraId="4FB216E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7E248AA1" w14:textId="1D17ABD3" w:rsidR="00F1134E" w:rsidRPr="00E5349D" w:rsidRDefault="00D855A7" w:rsidP="00F1134E">
            <w:pPr>
              <w:tabs>
                <w:tab w:val="left" w:pos="426"/>
                <w:tab w:val="left" w:pos="7725"/>
              </w:tabs>
              <w:jc w:val="both"/>
              <w:rPr>
                <w:rFonts w:ascii="PermianSerifTypeface" w:eastAsia="Times New Roman" w:hAnsi="PermianSerifTypeface" w:cs="Times New Roman"/>
                <w:highlight w:val="yellow"/>
                <w:lang w:val="ro-MD"/>
              </w:rPr>
            </w:pPr>
            <w:r w:rsidRPr="00E5349D">
              <w:rPr>
                <w:rFonts w:ascii="PermianSerifTypeface" w:eastAsia="Times New Roman" w:hAnsi="PermianSerifTypeface" w:cs="Times New Roman"/>
                <w:lang w:val="ro-MD"/>
              </w:rPr>
              <w:t>Funcțiile</w:t>
            </w:r>
            <w:r w:rsidR="00F1134E" w:rsidRPr="00E5349D">
              <w:rPr>
                <w:rFonts w:ascii="PermianSerifTypeface" w:eastAsia="Times New Roman" w:hAnsi="PermianSerifTypeface" w:cs="Times New Roman"/>
                <w:lang w:val="ro-MD"/>
              </w:rPr>
              <w:t>-cheie sunt stabilite astfel încât să fie adecvate structurii organizatorice a societății şi în conformitate cu reglementările aplicabile acesteia.</w:t>
            </w:r>
          </w:p>
        </w:tc>
        <w:tc>
          <w:tcPr>
            <w:tcW w:w="850" w:type="dxa"/>
          </w:tcPr>
          <w:p w14:paraId="5AE73AF9"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73CE3F4A"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4A5EFC1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20FB0A05" w14:textId="77777777" w:rsidTr="00F1134E">
        <w:tc>
          <w:tcPr>
            <w:tcW w:w="582" w:type="dxa"/>
          </w:tcPr>
          <w:p w14:paraId="7EE610E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14.</w:t>
            </w:r>
          </w:p>
          <w:p w14:paraId="5B249749"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25CCAC1B" w14:textId="1769E5E2"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analizează în mod regulat </w:t>
            </w:r>
            <w:r w:rsidR="00D855A7" w:rsidRPr="00E5349D">
              <w:rPr>
                <w:rFonts w:ascii="PermianSerifTypeface" w:eastAsia="Times New Roman" w:hAnsi="PermianSerifTypeface" w:cs="Times New Roman"/>
                <w:lang w:val="ro-MD"/>
              </w:rPr>
              <w:t>eficienta</w:t>
            </w:r>
            <w:r w:rsidRPr="00E5349D">
              <w:rPr>
                <w:rFonts w:ascii="PermianSerifTypeface" w:eastAsia="Times New Roman" w:hAnsi="PermianSerifTypeface" w:cs="Times New Roman"/>
                <w:lang w:val="ro-MD"/>
              </w:rPr>
              <w:t xml:space="preserve"> sistemului de control intern al societății şi modul de actualizare pentru a asigura o gestionare riguroasă a riscurilor la care este expusă societatea.</w:t>
            </w:r>
          </w:p>
        </w:tc>
        <w:tc>
          <w:tcPr>
            <w:tcW w:w="850" w:type="dxa"/>
          </w:tcPr>
          <w:p w14:paraId="37F3407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09FC884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80488A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23DBE434" w14:textId="77777777" w:rsidTr="00F1134E">
        <w:tc>
          <w:tcPr>
            <w:tcW w:w="582" w:type="dxa"/>
          </w:tcPr>
          <w:p w14:paraId="59BC20C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15.</w:t>
            </w:r>
          </w:p>
          <w:p w14:paraId="21417C2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6843ED08" w14:textId="4EB2A5FB" w:rsidR="00F1134E" w:rsidRPr="00E5349D" w:rsidRDefault="00F1134E" w:rsidP="00CD1580">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Comitetul de audit face recomandări consiliului societății privind selectarea, numirea sau înlocuirea entității de audit, precum şi termen</w:t>
            </w:r>
            <w:r w:rsidR="00CD1580" w:rsidRPr="00E5349D">
              <w:rPr>
                <w:rFonts w:ascii="PermianSerifTypeface" w:eastAsia="Times New Roman" w:hAnsi="PermianSerifTypeface" w:cs="Times New Roman"/>
                <w:lang w:val="ro-MD"/>
              </w:rPr>
              <w:t>ele</w:t>
            </w:r>
            <w:r w:rsidRPr="00E5349D">
              <w:rPr>
                <w:rFonts w:ascii="PermianSerifTypeface" w:eastAsia="Times New Roman" w:hAnsi="PermianSerifTypeface" w:cs="Times New Roman"/>
                <w:lang w:val="ro-MD"/>
              </w:rPr>
              <w:t xml:space="preserve"> şi </w:t>
            </w:r>
            <w:r w:rsidR="00D855A7" w:rsidRPr="00E5349D">
              <w:rPr>
                <w:rFonts w:ascii="PermianSerifTypeface" w:eastAsia="Times New Roman" w:hAnsi="PermianSerifTypeface" w:cs="Times New Roman"/>
                <w:lang w:val="ro-MD"/>
              </w:rPr>
              <w:t>condițiile</w:t>
            </w:r>
            <w:r w:rsidRPr="00E5349D">
              <w:rPr>
                <w:rFonts w:ascii="PermianSerifTypeface" w:eastAsia="Times New Roman" w:hAnsi="PermianSerifTypeface" w:cs="Times New Roman"/>
                <w:lang w:val="ro-MD"/>
              </w:rPr>
              <w:t xml:space="preserve"> remunerării acesteia.</w:t>
            </w:r>
          </w:p>
        </w:tc>
        <w:tc>
          <w:tcPr>
            <w:tcW w:w="850" w:type="dxa"/>
          </w:tcPr>
          <w:p w14:paraId="10E92D1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C73956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5936BC1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0F2825C8" w14:textId="77777777" w:rsidTr="00F1134E">
        <w:tc>
          <w:tcPr>
            <w:tcW w:w="582" w:type="dxa"/>
          </w:tcPr>
          <w:p w14:paraId="45CE6AC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16.</w:t>
            </w:r>
          </w:p>
          <w:p w14:paraId="1AE3C7AA"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2F6F7709" w14:textId="457A44D3"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analizează cel </w:t>
            </w:r>
            <w:r w:rsidR="00D855A7"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o dată pe an şi se asigură că politicile de remunerare sunt consistente şi au un management al riscurilor eficient.</w:t>
            </w:r>
          </w:p>
        </w:tc>
        <w:tc>
          <w:tcPr>
            <w:tcW w:w="850" w:type="dxa"/>
          </w:tcPr>
          <w:p w14:paraId="62366989"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C7BA1B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0DF8718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5CDED305" w14:textId="77777777" w:rsidTr="00F1134E">
        <w:tc>
          <w:tcPr>
            <w:tcW w:w="582" w:type="dxa"/>
          </w:tcPr>
          <w:p w14:paraId="123E260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18.</w:t>
            </w:r>
          </w:p>
          <w:p w14:paraId="754683A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2D34BF8F" w14:textId="1EAA21F7" w:rsidR="00F1134E" w:rsidRPr="00E5349D" w:rsidRDefault="00F1134E" w:rsidP="00D855A7">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Politica de remunerare a societății este prevăzută în reglementările interne care vizează implementarea şi respectarea principiilor </w:t>
            </w:r>
            <w:r w:rsidR="00D855A7">
              <w:rPr>
                <w:rFonts w:ascii="PermianSerifTypeface" w:eastAsia="Times New Roman" w:hAnsi="PermianSerifTypeface" w:cs="Times New Roman"/>
                <w:lang w:val="ro-MD"/>
              </w:rPr>
              <w:t xml:space="preserve">sistemului de </w:t>
            </w:r>
            <w:r w:rsidR="00D855A7" w:rsidRPr="00E5349D">
              <w:rPr>
                <w:rFonts w:ascii="PermianSerifTypeface" w:eastAsia="Times New Roman" w:hAnsi="PermianSerifTypeface" w:cs="Times New Roman"/>
                <w:lang w:val="ro-MD"/>
              </w:rPr>
              <w:t>guvernan</w:t>
            </w:r>
            <w:r w:rsidR="00D855A7">
              <w:rPr>
                <w:rFonts w:ascii="PermianSerifTypeface" w:eastAsia="Times New Roman" w:hAnsi="PermianSerifTypeface" w:cs="Times New Roman"/>
                <w:lang w:val="ro-MD"/>
              </w:rPr>
              <w:t>ță.</w:t>
            </w:r>
          </w:p>
        </w:tc>
        <w:tc>
          <w:tcPr>
            <w:tcW w:w="850" w:type="dxa"/>
          </w:tcPr>
          <w:p w14:paraId="5BA5A56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7CC6E25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4E6FF5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42577A53" w14:textId="77777777" w:rsidTr="00F1134E">
        <w:tc>
          <w:tcPr>
            <w:tcW w:w="582" w:type="dxa"/>
          </w:tcPr>
          <w:p w14:paraId="6B5250F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19.</w:t>
            </w:r>
          </w:p>
          <w:p w14:paraId="4FF9E28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407384F2" w14:textId="2C847525"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 adoptat o procedură în scopul identificării şi </w:t>
            </w:r>
            <w:r w:rsidR="00D855A7" w:rsidRPr="00E5349D">
              <w:rPr>
                <w:rFonts w:ascii="PermianSerifTypeface" w:eastAsia="Times New Roman" w:hAnsi="PermianSerifTypeface" w:cs="Times New Roman"/>
                <w:lang w:val="ro-MD"/>
              </w:rPr>
              <w:t>soluționării</w:t>
            </w:r>
            <w:r w:rsidRPr="00E5349D">
              <w:rPr>
                <w:rFonts w:ascii="PermianSerifTypeface" w:eastAsia="Times New Roman" w:hAnsi="PermianSerifTypeface" w:cs="Times New Roman"/>
                <w:lang w:val="ro-MD"/>
              </w:rPr>
              <w:t xml:space="preserve"> adecvate a </w:t>
            </w:r>
            <w:r w:rsidR="00D855A7" w:rsidRPr="00E5349D">
              <w:rPr>
                <w:rFonts w:ascii="PermianSerifTypeface" w:eastAsia="Times New Roman" w:hAnsi="PermianSerifTypeface" w:cs="Times New Roman"/>
                <w:lang w:val="ro-MD"/>
              </w:rPr>
              <w:t>situațiilor</w:t>
            </w:r>
            <w:r w:rsidRPr="00E5349D">
              <w:rPr>
                <w:rFonts w:ascii="PermianSerifTypeface" w:eastAsia="Times New Roman" w:hAnsi="PermianSerifTypeface" w:cs="Times New Roman"/>
                <w:lang w:val="ro-MD"/>
              </w:rPr>
              <w:t xml:space="preserve"> de conflict de interese.</w:t>
            </w:r>
          </w:p>
        </w:tc>
        <w:tc>
          <w:tcPr>
            <w:tcW w:w="850" w:type="dxa"/>
          </w:tcPr>
          <w:p w14:paraId="2AC00B1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2476164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61422A2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1702D487" w14:textId="77777777" w:rsidTr="00F1134E">
        <w:tc>
          <w:tcPr>
            <w:tcW w:w="582" w:type="dxa"/>
          </w:tcPr>
          <w:p w14:paraId="30FC946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20.</w:t>
            </w:r>
          </w:p>
          <w:p w14:paraId="64D6DE0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220FC659" w14:textId="4595509F"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Organul executiv, după caz, informează consiliul societății asupra conflictelor de interese </w:t>
            </w:r>
            <w:r w:rsidR="00D855A7" w:rsidRPr="00E5349D">
              <w:rPr>
                <w:rFonts w:ascii="PermianSerifTypeface" w:eastAsia="Times New Roman" w:hAnsi="PermianSerifTypeface" w:cs="Times New Roman"/>
                <w:lang w:val="ro-MD"/>
              </w:rPr>
              <w:t>potențiale</w:t>
            </w:r>
            <w:r w:rsidRPr="00E5349D">
              <w:rPr>
                <w:rFonts w:ascii="PermianSerifTypeface" w:eastAsia="Times New Roman" w:hAnsi="PermianSerifTypeface" w:cs="Times New Roman"/>
                <w:lang w:val="ro-MD"/>
              </w:rPr>
              <w:t xml:space="preserve"> sau consumate în care ar putea fi/este implicat în </w:t>
            </w:r>
            <w:r w:rsidR="00D855A7" w:rsidRPr="00E5349D">
              <w:rPr>
                <w:rFonts w:ascii="PermianSerifTypeface" w:eastAsia="Times New Roman" w:hAnsi="PermianSerifTypeface" w:cs="Times New Roman"/>
                <w:lang w:val="ro-MD"/>
              </w:rPr>
              <w:t>condițiile</w:t>
            </w:r>
            <w:r w:rsidRPr="00E5349D">
              <w:rPr>
                <w:rFonts w:ascii="PermianSerifTypeface" w:eastAsia="Times New Roman" w:hAnsi="PermianSerifTypeface" w:cs="Times New Roman"/>
                <w:lang w:val="ro-MD"/>
              </w:rPr>
              <w:t xml:space="preserve"> </w:t>
            </w:r>
            <w:r w:rsidR="00D855A7" w:rsidRPr="00E5349D">
              <w:rPr>
                <w:rFonts w:ascii="PermianSerifTypeface" w:eastAsia="Times New Roman" w:hAnsi="PermianSerifTypeface" w:cs="Times New Roman"/>
                <w:lang w:val="ro-MD"/>
              </w:rPr>
              <w:t>apariției</w:t>
            </w:r>
            <w:r w:rsidRPr="00E5349D">
              <w:rPr>
                <w:rFonts w:ascii="PermianSerifTypeface" w:eastAsia="Times New Roman" w:hAnsi="PermianSerifTypeface" w:cs="Times New Roman"/>
                <w:lang w:val="ro-MD"/>
              </w:rPr>
              <w:t xml:space="preserve"> acestora şi nu participă la procesul decizional care are legătură cu starea de conflict, dacă aceste structuri sau persoane sunt implicate în starea de conflict respectivă.</w:t>
            </w:r>
          </w:p>
        </w:tc>
        <w:tc>
          <w:tcPr>
            <w:tcW w:w="850" w:type="dxa"/>
          </w:tcPr>
          <w:p w14:paraId="52391315"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729DE2C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2E12819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4D34A6E6" w14:textId="77777777" w:rsidTr="00F1134E">
        <w:tc>
          <w:tcPr>
            <w:tcW w:w="582" w:type="dxa"/>
          </w:tcPr>
          <w:p w14:paraId="62A001E1"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21.</w:t>
            </w:r>
          </w:p>
          <w:p w14:paraId="2F74EF7A"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3413F3E3" w14:textId="5E79281A"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societății analizează cel </w:t>
            </w:r>
            <w:r w:rsidR="00D855A7" w:rsidRPr="00E5349D">
              <w:rPr>
                <w:rFonts w:ascii="PermianSerifTypeface" w:eastAsia="Times New Roman" w:hAnsi="PermianSerifTypeface" w:cs="Times New Roman"/>
                <w:lang w:val="ro-MD"/>
              </w:rPr>
              <w:t>puțin</w:t>
            </w:r>
            <w:r w:rsidRPr="00E5349D">
              <w:rPr>
                <w:rFonts w:ascii="PermianSerifTypeface" w:eastAsia="Times New Roman" w:hAnsi="PermianSerifTypeface" w:cs="Times New Roman"/>
                <w:lang w:val="ro-MD"/>
              </w:rPr>
              <w:t xml:space="preserve"> o dată pe an </w:t>
            </w:r>
            <w:r w:rsidR="00D855A7" w:rsidRPr="00E5349D">
              <w:rPr>
                <w:rFonts w:ascii="PermianSerifTypeface" w:eastAsia="Times New Roman" w:hAnsi="PermianSerifTypeface" w:cs="Times New Roman"/>
                <w:lang w:val="ro-MD"/>
              </w:rPr>
              <w:t>eficienta</w:t>
            </w:r>
            <w:r w:rsidRPr="00E5349D">
              <w:rPr>
                <w:rFonts w:ascii="PermianSerifTypeface" w:eastAsia="Times New Roman" w:hAnsi="PermianSerifTypeface" w:cs="Times New Roman"/>
                <w:lang w:val="ro-MD"/>
              </w:rPr>
              <w:t xml:space="preserve"> sistemului de management al riscurilor societății.</w:t>
            </w:r>
          </w:p>
        </w:tc>
        <w:tc>
          <w:tcPr>
            <w:tcW w:w="850" w:type="dxa"/>
          </w:tcPr>
          <w:p w14:paraId="7C8019C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596946EC"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36D2B9F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4094EAAA" w14:textId="77777777" w:rsidTr="00F1134E">
        <w:tc>
          <w:tcPr>
            <w:tcW w:w="582" w:type="dxa"/>
          </w:tcPr>
          <w:p w14:paraId="77F3968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22.</w:t>
            </w:r>
          </w:p>
          <w:p w14:paraId="56E3869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71B0751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Societatea a elaborat proceduri privind identificarea, evaluarea şi gestionarea riscurilor semnificative la care este sau poate fi expusă.</w:t>
            </w:r>
          </w:p>
        </w:tc>
        <w:tc>
          <w:tcPr>
            <w:tcW w:w="850" w:type="dxa"/>
          </w:tcPr>
          <w:p w14:paraId="198848A6"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1C57CDC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6F7D9A4A"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25303796" w14:textId="77777777" w:rsidTr="00F1134E">
        <w:tc>
          <w:tcPr>
            <w:tcW w:w="582" w:type="dxa"/>
          </w:tcPr>
          <w:p w14:paraId="2BFB573F"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23.</w:t>
            </w:r>
          </w:p>
          <w:p w14:paraId="644EDD68"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4090D099" w14:textId="1F50219C"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Societatea </w:t>
            </w:r>
            <w:r w:rsidR="00D855A7" w:rsidRPr="00E5349D">
              <w:rPr>
                <w:rFonts w:ascii="PermianSerifTypeface" w:eastAsia="Times New Roman" w:hAnsi="PermianSerifTypeface" w:cs="Times New Roman"/>
                <w:lang w:val="ro-MD"/>
              </w:rPr>
              <w:t>deține</w:t>
            </w:r>
            <w:r w:rsidRPr="00E5349D">
              <w:rPr>
                <w:rFonts w:ascii="PermianSerifTypeface" w:eastAsia="Times New Roman" w:hAnsi="PermianSerifTypeface" w:cs="Times New Roman"/>
                <w:lang w:val="ro-MD"/>
              </w:rPr>
              <w:t xml:space="preserve"> planuri clare de </w:t>
            </w:r>
            <w:r w:rsidR="00D855A7" w:rsidRPr="00E5349D">
              <w:rPr>
                <w:rFonts w:ascii="PermianSerifTypeface" w:eastAsia="Times New Roman" w:hAnsi="PermianSerifTypeface" w:cs="Times New Roman"/>
                <w:lang w:val="ro-MD"/>
              </w:rPr>
              <w:t>acțiune</w:t>
            </w:r>
            <w:r w:rsidRPr="00E5349D">
              <w:rPr>
                <w:rFonts w:ascii="PermianSerifTypeface" w:eastAsia="Times New Roman" w:hAnsi="PermianSerifTypeface" w:cs="Times New Roman"/>
                <w:lang w:val="ro-MD"/>
              </w:rPr>
              <w:t xml:space="preserve"> pentru asigurarea </w:t>
            </w:r>
            <w:r w:rsidR="00D855A7" w:rsidRPr="00E5349D">
              <w:rPr>
                <w:rFonts w:ascii="PermianSerifTypeface" w:eastAsia="Times New Roman" w:hAnsi="PermianSerifTypeface" w:cs="Times New Roman"/>
                <w:lang w:val="ro-MD"/>
              </w:rPr>
              <w:t>continuității</w:t>
            </w:r>
            <w:r w:rsidRPr="00E5349D">
              <w:rPr>
                <w:rFonts w:ascii="PermianSerifTypeface" w:eastAsia="Times New Roman" w:hAnsi="PermianSerifTypeface" w:cs="Times New Roman"/>
                <w:lang w:val="ro-MD"/>
              </w:rPr>
              <w:t xml:space="preserve"> </w:t>
            </w:r>
            <w:r w:rsidR="00D855A7" w:rsidRPr="00E5349D">
              <w:rPr>
                <w:rFonts w:ascii="PermianSerifTypeface" w:eastAsia="Times New Roman" w:hAnsi="PermianSerifTypeface" w:cs="Times New Roman"/>
                <w:lang w:val="ro-MD"/>
              </w:rPr>
              <w:t>activității</w:t>
            </w:r>
            <w:r w:rsidRPr="00E5349D">
              <w:rPr>
                <w:rFonts w:ascii="PermianSerifTypeface" w:eastAsia="Times New Roman" w:hAnsi="PermianSerifTypeface" w:cs="Times New Roman"/>
                <w:lang w:val="ro-MD"/>
              </w:rPr>
              <w:t xml:space="preserve"> şi pentru </w:t>
            </w:r>
            <w:r w:rsidR="00D855A7" w:rsidRPr="00E5349D">
              <w:rPr>
                <w:rFonts w:ascii="PermianSerifTypeface" w:eastAsia="Times New Roman" w:hAnsi="PermianSerifTypeface" w:cs="Times New Roman"/>
                <w:lang w:val="ro-MD"/>
              </w:rPr>
              <w:t>situațiile</w:t>
            </w:r>
            <w:r w:rsidRPr="00E5349D">
              <w:rPr>
                <w:rFonts w:ascii="PermianSerifTypeface" w:eastAsia="Times New Roman" w:hAnsi="PermianSerifTypeface" w:cs="Times New Roman"/>
                <w:lang w:val="ro-MD"/>
              </w:rPr>
              <w:t xml:space="preserve"> de </w:t>
            </w:r>
            <w:r w:rsidR="00D855A7" w:rsidRPr="00E5349D">
              <w:rPr>
                <w:rFonts w:ascii="PermianSerifTypeface" w:eastAsia="Times New Roman" w:hAnsi="PermianSerifTypeface" w:cs="Times New Roman"/>
                <w:lang w:val="ro-MD"/>
              </w:rPr>
              <w:t>urgență</w:t>
            </w:r>
            <w:r w:rsidRPr="00E5349D">
              <w:rPr>
                <w:rFonts w:ascii="PermianSerifTypeface" w:eastAsia="Times New Roman" w:hAnsi="PermianSerifTypeface" w:cs="Times New Roman"/>
                <w:lang w:val="ro-MD"/>
              </w:rPr>
              <w:t>.</w:t>
            </w:r>
          </w:p>
        </w:tc>
        <w:tc>
          <w:tcPr>
            <w:tcW w:w="850" w:type="dxa"/>
          </w:tcPr>
          <w:p w14:paraId="0E9F540D"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116841B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67AE4F97"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r w:rsidR="00F1134E" w:rsidRPr="00E5349D" w14:paraId="541304DB" w14:textId="77777777" w:rsidTr="00F1134E">
        <w:tc>
          <w:tcPr>
            <w:tcW w:w="582" w:type="dxa"/>
          </w:tcPr>
          <w:p w14:paraId="45D1464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24.</w:t>
            </w:r>
          </w:p>
          <w:p w14:paraId="08817134"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5934" w:type="dxa"/>
          </w:tcPr>
          <w:p w14:paraId="68E08AD7" w14:textId="69E2FC74"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r w:rsidRPr="00E5349D">
              <w:rPr>
                <w:rFonts w:ascii="PermianSerifTypeface" w:eastAsia="Times New Roman" w:hAnsi="PermianSerifTypeface" w:cs="Times New Roman"/>
                <w:lang w:val="ro-MD"/>
              </w:rPr>
              <w:t xml:space="preserve">Consiliul sucursalei aplică principii şi politici de </w:t>
            </w:r>
            <w:r w:rsidR="00D855A7" w:rsidRPr="00E5349D">
              <w:rPr>
                <w:rFonts w:ascii="PermianSerifTypeface" w:eastAsia="Times New Roman" w:hAnsi="PermianSerifTypeface" w:cs="Times New Roman"/>
                <w:lang w:val="ro-MD"/>
              </w:rPr>
              <w:t>guvernanță</w:t>
            </w:r>
            <w:r w:rsidRPr="00E5349D">
              <w:rPr>
                <w:rFonts w:ascii="PermianSerifTypeface" w:eastAsia="Times New Roman" w:hAnsi="PermianSerifTypeface" w:cs="Times New Roman"/>
                <w:lang w:val="ro-MD"/>
              </w:rPr>
              <w:t xml:space="preserve"> internă similare cu cele ale </w:t>
            </w:r>
            <w:r w:rsidR="00D855A7" w:rsidRPr="00E5349D">
              <w:rPr>
                <w:rFonts w:ascii="PermianSerifTypeface" w:eastAsia="Times New Roman" w:hAnsi="PermianSerifTypeface" w:cs="Times New Roman"/>
                <w:lang w:val="ro-MD"/>
              </w:rPr>
              <w:t>societății</w:t>
            </w:r>
            <w:r w:rsidRPr="00E5349D">
              <w:rPr>
                <w:rFonts w:ascii="PermianSerifTypeface" w:eastAsia="Times New Roman" w:hAnsi="PermianSerifTypeface" w:cs="Times New Roman"/>
                <w:lang w:val="ro-MD"/>
              </w:rPr>
              <w:t xml:space="preserve">-mamă, cu </w:t>
            </w:r>
            <w:r w:rsidR="00D855A7" w:rsidRPr="00E5349D">
              <w:rPr>
                <w:rFonts w:ascii="PermianSerifTypeface" w:eastAsia="Times New Roman" w:hAnsi="PermianSerifTypeface" w:cs="Times New Roman"/>
                <w:lang w:val="ro-MD"/>
              </w:rPr>
              <w:t>excepția</w:t>
            </w:r>
            <w:r w:rsidRPr="00E5349D">
              <w:rPr>
                <w:rFonts w:ascii="PermianSerifTypeface" w:eastAsia="Times New Roman" w:hAnsi="PermianSerifTypeface" w:cs="Times New Roman"/>
                <w:lang w:val="ro-MD"/>
              </w:rPr>
              <w:t xml:space="preserve"> cazului în care există alte </w:t>
            </w:r>
            <w:r w:rsidR="00D855A7" w:rsidRPr="00E5349D">
              <w:rPr>
                <w:rFonts w:ascii="PermianSerifTypeface" w:eastAsia="Times New Roman" w:hAnsi="PermianSerifTypeface" w:cs="Times New Roman"/>
                <w:lang w:val="ro-MD"/>
              </w:rPr>
              <w:t>cerințe</w:t>
            </w:r>
            <w:r w:rsidRPr="00E5349D">
              <w:rPr>
                <w:rFonts w:ascii="PermianSerifTypeface" w:eastAsia="Times New Roman" w:hAnsi="PermianSerifTypeface" w:cs="Times New Roman"/>
                <w:lang w:val="ro-MD"/>
              </w:rPr>
              <w:t xml:space="preserve"> legale care conduc la stabilirea unor politici proprii.</w:t>
            </w:r>
          </w:p>
        </w:tc>
        <w:tc>
          <w:tcPr>
            <w:tcW w:w="850" w:type="dxa"/>
          </w:tcPr>
          <w:p w14:paraId="093B47BB"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773" w:type="dxa"/>
          </w:tcPr>
          <w:p w14:paraId="423B7A72"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c>
          <w:tcPr>
            <w:tcW w:w="1258" w:type="dxa"/>
          </w:tcPr>
          <w:p w14:paraId="7ED53303" w14:textId="77777777" w:rsidR="00F1134E" w:rsidRPr="00E5349D" w:rsidRDefault="00F1134E" w:rsidP="00F1134E">
            <w:pPr>
              <w:tabs>
                <w:tab w:val="left" w:pos="426"/>
                <w:tab w:val="left" w:pos="7725"/>
              </w:tabs>
              <w:jc w:val="both"/>
              <w:rPr>
                <w:rFonts w:ascii="PermianSerifTypeface" w:eastAsia="Times New Roman" w:hAnsi="PermianSerifTypeface" w:cs="Times New Roman"/>
                <w:lang w:val="ro-MD"/>
              </w:rPr>
            </w:pPr>
          </w:p>
        </w:tc>
      </w:tr>
    </w:tbl>
    <w:p w14:paraId="78AE2EAE" w14:textId="77777777" w:rsidR="00F1134E" w:rsidRPr="00E5349D" w:rsidRDefault="00F1134E" w:rsidP="00F1134E">
      <w:pPr>
        <w:tabs>
          <w:tab w:val="left" w:pos="426"/>
          <w:tab w:val="left" w:pos="7725"/>
        </w:tabs>
        <w:spacing w:after="0" w:line="240" w:lineRule="auto"/>
        <w:jc w:val="both"/>
        <w:rPr>
          <w:rFonts w:ascii="PermianSerifTypeface" w:eastAsia="Times New Roman" w:hAnsi="PermianSerifTypeface" w:cs="Times New Roman"/>
          <w:lang w:val="ro-MD"/>
        </w:rPr>
      </w:pPr>
    </w:p>
    <w:p w14:paraId="4D41C358"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p>
    <w:p w14:paraId="6EEFE3CD" w14:textId="77777777" w:rsidR="00F1134E" w:rsidRPr="00E5349D" w:rsidRDefault="00F1134E" w:rsidP="00F1134E">
      <w:pPr>
        <w:tabs>
          <w:tab w:val="left" w:pos="426"/>
        </w:tabs>
        <w:spacing w:after="200" w:line="276" w:lineRule="auto"/>
        <w:rPr>
          <w:rFonts w:ascii="PermianSerifTypeface" w:hAnsi="PermianSerifTypeface" w:cs="Times New Roman"/>
          <w:lang w:val="ro-MD"/>
        </w:rPr>
      </w:pPr>
    </w:p>
    <w:p w14:paraId="040331B4" w14:textId="77777777" w:rsidR="00F1134E" w:rsidRPr="00E5349D" w:rsidRDefault="00F1134E" w:rsidP="00F1134E">
      <w:pPr>
        <w:tabs>
          <w:tab w:val="left" w:pos="426"/>
        </w:tabs>
        <w:rPr>
          <w:rFonts w:ascii="PermianSerifTypeface" w:hAnsi="PermianSerifTypeface"/>
          <w:lang w:val="ro-MD"/>
        </w:rPr>
      </w:pPr>
    </w:p>
    <w:sectPr w:rsidR="00F1134E" w:rsidRPr="00E5349D" w:rsidSect="00F1134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540C8" w16cex:dateUtc="2024-04-01T11:18:00Z"/>
  <w16cex:commentExtensible w16cex:durableId="29B95469" w16cex:dateUtc="2024-04-04T13:31:00Z"/>
  <w16cex:commentExtensible w16cex:durableId="29B685DF" w16cex:dateUtc="2024-04-02T10:25:00Z"/>
  <w16cex:commentExtensible w16cex:durableId="29B958CF" w16cex:dateUtc="2024-04-04T13:50:00Z"/>
  <w16cex:commentExtensible w16cex:durableId="29B686A5" w16cex:dateUtc="2024-04-02T10:29:00Z"/>
  <w16cex:commentExtensible w16cex:durableId="29B548C7" w16cex:dateUtc="2024-04-01T11:52:00Z"/>
  <w16cex:commentExtensible w16cex:durableId="29B68B84" w16cex:dateUtc="2024-04-02T10:49:00Z"/>
  <w16cex:commentExtensible w16cex:durableId="29C230A7" w16cex:dateUtc="2024-04-11T06:49:00Z"/>
  <w16cex:commentExtensible w16cex:durableId="29B548EC" w16cex:dateUtc="2024-04-01T11:53:00Z"/>
  <w16cex:commentExtensible w16cex:durableId="29B5493D" w16cex:dateUtc="2024-04-01T11:54:00Z"/>
  <w16cex:commentExtensible w16cex:durableId="29B690AC" w16cex:dateUtc="2024-04-02T11:11:00Z"/>
  <w16cex:commentExtensible w16cex:durableId="29B9531B" w16cex:dateUtc="2024-04-04T13:26:00Z"/>
  <w16cex:commentExtensible w16cex:durableId="29B69312" w16cex:dateUtc="2024-04-02T11:22:00Z"/>
  <w16cex:commentExtensible w16cex:durableId="29C23111" w16cex:dateUtc="2024-04-11T06:51:00Z"/>
  <w16cex:commentExtensible w16cex:durableId="29C2313C" w16cex:dateUtc="2024-04-11T06:51:00Z"/>
  <w16cex:commentExtensible w16cex:durableId="29B693C1" w16cex:dateUtc="2024-04-02T11:25:00Z"/>
  <w16cex:commentExtensible w16cex:durableId="29B5496D" w16cex:dateUtc="2024-04-01T11:55:00Z"/>
  <w16cex:commentExtensible w16cex:durableId="29C23226" w16cex:dateUtc="2024-04-11T06:55:00Z"/>
  <w16cex:commentExtensible w16cex:durableId="29B694F0" w16cex:dateUtc="2024-04-02T11:30:00Z"/>
  <w16cex:commentExtensible w16cex:durableId="29B6980D" w16cex:dateUtc="2024-04-02T11:43:00Z"/>
  <w16cex:commentExtensible w16cex:durableId="29B69DCA" w16cex:dateUtc="2024-04-02T12:07:00Z"/>
  <w16cex:commentExtensible w16cex:durableId="29B6A1D7" w16cex:dateUtc="2024-04-02T12:25:00Z"/>
  <w16cex:commentExtensible w16cex:durableId="29B6A13F" w16cex:dateUtc="2024-04-02T12:22:00Z"/>
  <w16cex:commentExtensible w16cex:durableId="29B549E0" w16cex:dateUtc="2024-04-01T11:57:00Z"/>
  <w16cex:commentExtensible w16cex:durableId="29B6A3E9" w16cex:dateUtc="2024-04-02T12:34:00Z"/>
  <w16cex:commentExtensible w16cex:durableId="29B549FD" w16cex:dateUtc="2024-04-01T11:58:00Z"/>
  <w16cex:commentExtensible w16cex:durableId="29B7919E" w16cex:dateUtc="2024-04-03T05:28:00Z"/>
  <w16cex:commentExtensible w16cex:durableId="29B6A4D7" w16cex:dateUtc="2024-04-02T12:37:00Z"/>
  <w16cex:commentExtensible w16cex:durableId="29B6A5FA" w16cex:dateUtc="2024-04-02T12:42:00Z"/>
  <w16cex:commentExtensible w16cex:durableId="29C2353F" w16cex:dateUtc="2024-04-11T07:09:00Z"/>
  <w16cex:commentExtensible w16cex:durableId="29B6A8FE" w16cex:dateUtc="2024-04-02T12:55:00Z"/>
  <w16cex:commentExtensible w16cex:durableId="29B79499" w16cex:dateUtc="2024-04-03T05:40:00Z"/>
  <w16cex:commentExtensible w16cex:durableId="29B7A09D" w16cex:dateUtc="2024-04-03T06:32:00Z"/>
  <w16cex:commentExtensible w16cex:durableId="29B7A205" w16cex:dateUtc="2024-04-03T06:38:00Z"/>
  <w16cex:commentExtensible w16cex:durableId="29B7A31D" w16cex:dateUtc="2024-04-03T06:42:00Z"/>
  <w16cex:commentExtensible w16cex:durableId="29B7A4DE" w16cex:dateUtc="2024-04-03T06:50:00Z"/>
  <w16cex:commentExtensible w16cex:durableId="29B7B95D" w16cex:dateUtc="2024-04-03T08:17:00Z"/>
  <w16cex:commentExtensible w16cex:durableId="29B7A5C6" w16cex:dateUtc="2024-04-03T06:54:00Z"/>
  <w16cex:commentExtensible w16cex:durableId="29C23849" w16cex:dateUtc="2024-04-11T07:22:00Z"/>
  <w16cex:commentExtensible w16cex:durableId="29B54A2E" w16cex:dateUtc="2024-04-01T11:58:00Z"/>
  <w16cex:commentExtensible w16cex:durableId="29C23890" w16cex:dateUtc="2024-04-11T07:23:00Z"/>
  <w16cex:commentExtensible w16cex:durableId="29B7ACFB" w16cex:dateUtc="2024-04-03T07:24:00Z"/>
  <w16cex:commentExtensible w16cex:durableId="29B7AE14" w16cex:dateUtc="2024-04-03T07:29:00Z"/>
  <w16cex:commentExtensible w16cex:durableId="29B7B2A2" w16cex:dateUtc="2024-04-03T07:49:00Z"/>
  <w16cex:commentExtensible w16cex:durableId="29B7B4CD" w16cex:dateUtc="2024-04-03T07:58:00Z"/>
  <w16cex:commentExtensible w16cex:durableId="29B7B617" w16cex:dateUtc="2024-04-03T08:03:00Z"/>
  <w16cex:commentExtensible w16cex:durableId="29B54A89" w16cex:dateUtc="2024-04-01T12:00:00Z"/>
  <w16cex:commentExtensible w16cex:durableId="29B9580A" w16cex:dateUtc="2024-04-04T13:47:00Z"/>
  <w16cex:commentExtensible w16cex:durableId="29B7CA06" w16cex:dateUtc="2024-04-03T09:28:00Z"/>
  <w16cex:commentExtensible w16cex:durableId="29B7CEC9" w16cex:dateUtc="2024-04-03T09:49:00Z"/>
  <w16cex:commentExtensible w16cex:durableId="29C23D2F" w16cex:dateUtc="2024-04-11T07:42:00Z"/>
  <w16cex:commentExtensible w16cex:durableId="29B7D12B" w16cex:dateUtc="2024-04-03T09:59:00Z"/>
  <w16cex:commentExtensible w16cex:durableId="29B7D48A" w16cex:dateUtc="2024-04-03T10:13:00Z"/>
  <w16cex:commentExtensible w16cex:durableId="29C240EB" w16cex:dateUtc="2024-04-11T07:58:00Z"/>
  <w16cex:commentExtensible w16cex:durableId="29B7D4E9" w16cex:dateUtc="2024-04-03T10:15:00Z"/>
  <w16cex:commentExtensible w16cex:durableId="29B7D5A0" w16cex:dateUtc="2024-04-03T10:18:00Z"/>
  <w16cex:commentExtensible w16cex:durableId="29C25766" w16cex:dateUtc="2024-04-11T09:34:00Z"/>
  <w16cex:commentExtensible w16cex:durableId="29B7D5E2" w16cex:dateUtc="2024-04-03T10:19:00Z"/>
  <w16cex:commentExtensible w16cex:durableId="29C2578F" w16cex:dateUtc="2024-04-11T09:35:00Z"/>
  <w16cex:commentExtensible w16cex:durableId="29B7D6B2" w16cex:dateUtc="2024-04-03T10:22:00Z"/>
  <w16cex:commentExtensible w16cex:durableId="29B7D755" w16cex:dateUtc="2024-04-03T10:25:00Z"/>
  <w16cex:commentExtensible w16cex:durableId="29C25A69" w16cex:dateUtc="2024-04-11T09:47:00Z"/>
  <w16cex:commentExtensible w16cex:durableId="29B54B5E" w16cex:dateUtc="2024-04-01T12:03:00Z"/>
  <w16cex:commentExtensible w16cex:durableId="29B7D971" w16cex:dateUtc="2024-04-03T10:34:00Z"/>
  <w16cex:commentExtensible w16cex:durableId="29B7D9D8" w16cex:dateUtc="2024-04-03T10:36:00Z"/>
  <w16cex:commentExtensible w16cex:durableId="29C25ACB" w16cex:dateUtc="2024-04-11T09:49:00Z"/>
  <w16cex:commentExtensible w16cex:durableId="29B7D9FE" w16cex:dateUtc="2024-04-03T10:37:00Z"/>
  <w16cex:commentExtensible w16cex:durableId="29B7DA49" w16cex:dateUtc="2024-04-03T10:38:00Z"/>
  <w16cex:commentExtensible w16cex:durableId="29B7DB86" w16cex:dateUtc="2024-04-03T10:43:00Z"/>
  <w16cex:commentExtensible w16cex:durableId="29C25B7B" w16cex:dateUtc="2024-04-11T09:52:00Z"/>
  <w16cex:commentExtensible w16cex:durableId="29B7DD60" w16cex:dateUtc="2024-04-03T10:51:00Z"/>
  <w16cex:commentExtensible w16cex:durableId="29B7E485" w16cex:dateUtc="2024-04-03T11:21:00Z"/>
  <w16cex:commentExtensible w16cex:durableId="29C25C0B" w16cex:dateUtc="2024-04-11T09:54:00Z"/>
  <w16cex:commentExtensible w16cex:durableId="29B7E448" w16cex:dateUtc="2024-04-03T11:20:00Z"/>
  <w16cex:commentExtensible w16cex:durableId="29B7E66B" w16cex:dateUtc="2024-04-03T11:30:00Z"/>
  <w16cex:commentExtensible w16cex:durableId="29C25CB8" w16cex:dateUtc="2024-04-11T09:57:00Z"/>
  <w16cex:commentExtensible w16cex:durableId="29B7E720" w16cex:dateUtc="2024-04-03T11:33:00Z"/>
  <w16cex:commentExtensible w16cex:durableId="29B7E7C5" w16cex:dateUtc="2024-04-03T11:35:00Z"/>
  <w16cex:commentExtensible w16cex:durableId="29C25D7F" w16cex:dateUtc="2024-04-11T10:00:00Z"/>
  <w16cex:commentExtensible w16cex:durableId="29B7E953" w16cex:dateUtc="2024-04-03T11:42:00Z"/>
  <w16cex:commentExtensible w16cex:durableId="29B7E97C" w16cex:dateUtc="2024-04-03T11:43:00Z"/>
  <w16cex:commentExtensible w16cex:durableId="29B7EA54" w16cex:dateUtc="2024-04-03T11:46:00Z"/>
  <w16cex:commentExtensible w16cex:durableId="29B7EB14" w16cex:dateUtc="2024-04-03T11:49:00Z"/>
  <w16cex:commentExtensible w16cex:durableId="29C25E40" w16cex:dateUtc="2024-04-11T10:04:00Z"/>
  <w16cex:commentExtensible w16cex:durableId="29B7EC76" w16cex:dateUtc="2024-04-03T11:55:00Z"/>
  <w16cex:commentExtensible w16cex:durableId="29B7ECDF" w16cex:dateUtc="2024-04-03T11:57:00Z"/>
  <w16cex:commentExtensible w16cex:durableId="29C25E6B" w16cex:dateUtc="2024-04-11T10:04:00Z"/>
  <w16cex:commentExtensible w16cex:durableId="29B54BB1" w16cex:dateUtc="2024-04-01T12:05:00Z"/>
  <w16cex:commentExtensible w16cex:durableId="29C25E92" w16cex:dateUtc="2024-04-11T10:05:00Z"/>
  <w16cex:commentExtensible w16cex:durableId="29B7EE02" w16cex:dateUtc="2024-04-03T12:02:00Z"/>
  <w16cex:commentExtensible w16cex:durableId="29B7EE49" w16cex:dateUtc="2024-04-03T12:03:00Z"/>
  <w16cex:commentExtensible w16cex:durableId="29B7EF8A" w16cex:dateUtc="2024-04-03T12:08:00Z"/>
  <w16cex:commentExtensible w16cex:durableId="29C25F0E" w16cex:dateUtc="2024-04-11T10:07:00Z"/>
  <w16cex:commentExtensible w16cex:durableId="29B7F0F8" w16cex:dateUtc="2024-04-03T12:15:00Z"/>
  <w16cex:commentExtensible w16cex:durableId="29C25F53" w16cex:dateUtc="2024-04-11T10:08:00Z"/>
  <w16cex:commentExtensible w16cex:durableId="29B7F20C" w16cex:dateUtc="2024-04-03T12:19:00Z"/>
  <w16cex:commentExtensible w16cex:durableId="29C25F7C" w16cex:dateUtc="2024-04-11T10:09:00Z"/>
  <w16cex:commentExtensible w16cex:durableId="29B7F289" w16cex:dateUtc="2024-04-03T12:21:00Z"/>
  <w16cex:commentExtensible w16cex:durableId="29B7F2CF" w16cex:dateUtc="2024-04-03T12:22:00Z"/>
  <w16cex:commentExtensible w16cex:durableId="29B7F32E" w16cex:dateUtc="2024-04-03T12:24:00Z"/>
  <w16cex:commentExtensible w16cex:durableId="29C26007" w16cex:dateUtc="2024-04-11T10:11:00Z"/>
  <w16cex:commentExtensible w16cex:durableId="29B7F35C" w16cex:dateUtc="2024-04-03T12:25:00Z"/>
  <w16cex:commentExtensible w16cex:durableId="29B7F47A" w16cex:dateUtc="2024-04-03T12:30:00Z"/>
  <w16cex:commentExtensible w16cex:durableId="29B7F53F" w16cex:dateUtc="2024-04-03T12:33:00Z"/>
  <w16cex:commentExtensible w16cex:durableId="29C26043" w16cex:dateUtc="2024-04-11T10:12:00Z"/>
  <w16cex:commentExtensible w16cex:durableId="29B7F5C7" w16cex:dateUtc="2024-04-03T12:35:00Z"/>
  <w16cex:commentExtensible w16cex:durableId="29B7F610" w16cex:dateUtc="2024-04-03T12:36:00Z"/>
  <w16cex:commentExtensible w16cex:durableId="29C260DE" w16cex:dateUtc="2024-04-11T10:15:00Z"/>
  <w16cex:commentExtensible w16cex:durableId="29B7F852" w16cex:dateUtc="2024-04-03T12:46:00Z"/>
  <w16cex:commentExtensible w16cex:durableId="29B7F88D" w16cex:dateUtc="2024-04-03T12:47:00Z"/>
  <w16cex:commentExtensible w16cex:durableId="29B7F94C" w16cex:dateUtc="2024-04-03T12:50:00Z"/>
  <w16cex:commentExtensible w16cex:durableId="29C26137" w16cex:dateUtc="2024-04-11T10:16:00Z"/>
  <w16cex:commentExtensible w16cex:durableId="29B7FAAE" w16cex:dateUtc="2024-04-03T12:56:00Z"/>
  <w16cex:commentExtensible w16cex:durableId="29C26176" w16cex:dateUtc="2024-04-11T10:17:00Z"/>
  <w16cex:commentExtensible w16cex:durableId="29B7FB5B" w16cex:dateUtc="2024-04-03T12:59:00Z"/>
  <w16cex:commentExtensible w16cex:durableId="29B7FC12" w16cex:dateUtc="2024-04-03T13:02:00Z"/>
  <w16cex:commentExtensible w16cex:durableId="29C2621D" w16cex:dateUtc="2024-04-11T10:20:00Z"/>
  <w16cex:commentExtensible w16cex:durableId="29B7FD2A" w16cex:dateUtc="2024-04-03T13:07:00Z"/>
  <w16cex:commentExtensible w16cex:durableId="29C270A4" w16cex:dateUtc="2024-04-11T11:22:00Z"/>
  <w16cex:commentExtensible w16cex:durableId="29B7FDD1" w16cex:dateUtc="2024-04-03T13:09:00Z"/>
  <w16cex:commentExtensible w16cex:durableId="29C26301" w16cex:dateUtc="2024-04-11T10:24:00Z"/>
  <w16cex:commentExtensible w16cex:durableId="29B80029" w16cex:dateUtc="2024-04-03T13:19:00Z"/>
  <w16cex:commentExtensible w16cex:durableId="29B8ECDF" w16cex:dateUtc="2024-04-04T06:09:00Z"/>
  <w16cex:commentExtensible w16cex:durableId="29B8ED0B" w16cex:dateUtc="2024-04-04T06:10:00Z"/>
  <w16cex:commentExtensible w16cex:durableId="29B8F5B7" w16cex:dateUtc="2024-04-04T06:47:00Z"/>
  <w16cex:commentExtensible w16cex:durableId="29B8FBD5" w16cex:dateUtc="2024-04-04T07:13:00Z"/>
  <w16cex:commentExtensible w16cex:durableId="29B90258" w16cex:dateUtc="2024-04-04T07:41:00Z"/>
  <w16cex:commentExtensible w16cex:durableId="29B90467" w16cex:dateUtc="2024-04-04T07:50:00Z"/>
  <w16cex:commentExtensible w16cex:durableId="29C26396" w16cex:dateUtc="2024-04-11T10:26:00Z"/>
  <w16cex:commentExtensible w16cex:durableId="29B9058F" w16cex:dateUtc="2024-04-04T07:55:00Z"/>
  <w16cex:commentExtensible w16cex:durableId="29C263E3" w16cex:dateUtc="2024-04-11T10:28:00Z"/>
  <w16cex:commentExtensible w16cex:durableId="29B90B04" w16cex:dateUtc="2024-04-04T08:18:00Z"/>
  <w16cex:commentExtensible w16cex:durableId="29B91DA5" w16cex:dateUtc="2024-04-04T09:37:00Z"/>
  <w16cex:commentExtensible w16cex:durableId="29B91F0A" w16cex:dateUtc="2024-04-04T09:43:00Z"/>
  <w16cex:commentExtensible w16cex:durableId="29B91F86" w16cex:dateUtc="2024-04-04T09:45:00Z"/>
  <w16cex:commentExtensible w16cex:durableId="29B920D5" w16cex:dateUtc="2024-04-04T09:51:00Z"/>
  <w16cex:commentExtensible w16cex:durableId="29B921B9" w16cex:dateUtc="2024-04-04T09:55:00Z"/>
  <w16cex:commentExtensible w16cex:durableId="29B92311" w16cex:dateUtc="2024-04-04T10:01:00Z"/>
  <w16cex:commentExtensible w16cex:durableId="29B923E1" w16cex:dateUtc="2024-04-04T10:04:00Z"/>
  <w16cex:commentExtensible w16cex:durableId="29B92490" w16cex:dateUtc="2024-04-04T10:07:00Z"/>
  <w16cex:commentExtensible w16cex:durableId="29B54BF4" w16cex:dateUtc="2024-04-01T12:06:00Z"/>
  <w16cex:commentExtensible w16cex:durableId="29C264FD" w16cex:dateUtc="2024-04-11T10:32:00Z"/>
  <w16cex:commentExtensible w16cex:durableId="29B927E0" w16cex:dateUtc="2024-04-04T10:21:00Z"/>
  <w16cex:commentExtensible w16cex:durableId="29B92A17" w16cex:dateUtc="2024-04-04T10:31:00Z"/>
  <w16cex:commentExtensible w16cex:durableId="29B92A63" w16cex:dateUtc="2024-04-04T10:32:00Z"/>
  <w16cex:commentExtensible w16cex:durableId="29B92B13" w16cex:dateUtc="2024-04-04T10:35:00Z"/>
  <w16cex:commentExtensible w16cex:durableId="29C2653F" w16cex:dateUtc="2024-04-11T10:33:00Z"/>
  <w16cex:commentExtensible w16cex:durableId="29B92B3F" w16cex:dateUtc="2024-04-04T10:35:00Z"/>
  <w16cex:commentExtensible w16cex:durableId="29C26559" w16cex:dateUtc="2024-04-11T10:34:00Z"/>
  <w16cex:commentExtensible w16cex:durableId="29B92BB9" w16cex:dateUtc="2024-04-04T10:38:00Z"/>
  <w16cex:commentExtensible w16cex:durableId="29B54BFE" w16cex:dateUtc="2024-04-01T12:06:00Z"/>
  <w16cex:commentExtensible w16cex:durableId="29B92EA3" w16cex:dateUtc="2024-04-04T10:50:00Z"/>
  <w16cex:commentExtensible w16cex:durableId="29B92FA2" w16cex:dateUtc="2024-04-04T10:54:00Z"/>
  <w16cex:commentExtensible w16cex:durableId="29B93013" w16cex:dateUtc="2024-04-04T10:56:00Z"/>
  <w16cex:commentExtensible w16cex:durableId="29B930AF" w16cex:dateUtc="2024-04-04T10:59:00Z"/>
  <w16cex:commentExtensible w16cex:durableId="29B931B1" w16cex:dateUtc="2024-04-04T11:03:00Z"/>
  <w16cex:commentExtensible w16cex:durableId="29B93275" w16cex:dateUtc="2024-04-04T11:06:00Z"/>
  <w16cex:commentExtensible w16cex:durableId="29B931E8" w16cex:dateUtc="2024-04-04T11:04:00Z"/>
  <w16cex:commentExtensible w16cex:durableId="29B54C07" w16cex:dateUtc="2024-04-01T12:06:00Z"/>
  <w16cex:commentExtensible w16cex:durableId="29B954C7" w16cex:dateUtc="2024-04-04T13:33:00Z"/>
  <w16cex:commentExtensible w16cex:durableId="29B9355E" w16cex:dateUtc="2024-04-04T11:19:00Z"/>
  <w16cex:commentExtensible w16cex:durableId="29B93598" w16cex:dateUtc="2024-04-04T11:20:00Z"/>
  <w16cex:commentExtensible w16cex:durableId="29B936B7" w16cex:dateUtc="2024-04-04T11:24:00Z"/>
  <w16cex:commentExtensible w16cex:durableId="29B93776" w16cex:dateUtc="2024-04-04T11:28:00Z"/>
  <w16cex:commentExtensible w16cex:durableId="29C2669B" w16cex:dateUtc="2024-04-11T10:39:00Z"/>
  <w16cex:commentExtensible w16cex:durableId="29B93735" w16cex:dateUtc="2024-04-04T11:27:00Z"/>
  <w16cex:commentExtensible w16cex:durableId="29B9379E" w16cex:dateUtc="2024-04-04T11:28:00Z"/>
  <w16cex:commentExtensible w16cex:durableId="29B937D3" w16cex:dateUtc="2024-04-04T11:29:00Z"/>
  <w16cex:commentExtensible w16cex:durableId="29B93822" w16cex:dateUtc="2024-04-04T11:30:00Z"/>
  <w16cex:commentExtensible w16cex:durableId="29C266CE" w16cex:dateUtc="2024-04-11T10:40:00Z"/>
  <w16cex:commentExtensible w16cex:durableId="29B955BC" w16cex:dateUtc="2024-04-04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438DB" w16cid:durableId="29B540C8"/>
  <w16cid:commentId w16cid:paraId="203B9F21" w16cid:durableId="29C22AD8"/>
  <w16cid:commentId w16cid:paraId="074ACB50" w16cid:durableId="29B95469"/>
  <w16cid:commentId w16cid:paraId="0B2581CA" w16cid:durableId="29C22ADA"/>
  <w16cid:commentId w16cid:paraId="608DF703" w16cid:durableId="29B685DF"/>
  <w16cid:commentId w16cid:paraId="2B459E27" w16cid:durableId="29C22ADC"/>
  <w16cid:commentId w16cid:paraId="5D70B1AB" w16cid:durableId="29B958CF"/>
  <w16cid:commentId w16cid:paraId="7703DB5D" w16cid:durableId="29C22ADE"/>
  <w16cid:commentId w16cid:paraId="6CBF8ED0" w16cid:durableId="29B686A5"/>
  <w16cid:commentId w16cid:paraId="785A267F" w16cid:durableId="29C22AE0"/>
  <w16cid:commentId w16cid:paraId="3171674C" w16cid:durableId="29B548C7"/>
  <w16cid:commentId w16cid:paraId="770E3040" w16cid:durableId="29C22AE2"/>
  <w16cid:commentId w16cid:paraId="5418E65D" w16cid:durableId="29B68B84"/>
  <w16cid:commentId w16cid:paraId="1BAFF075" w16cid:durableId="29C22AE4"/>
  <w16cid:commentId w16cid:paraId="0119522C" w16cid:durableId="29C230A7"/>
  <w16cid:commentId w16cid:paraId="2685C650" w16cid:durableId="29B548EC"/>
  <w16cid:commentId w16cid:paraId="7440DB53" w16cid:durableId="29C22AE6"/>
  <w16cid:commentId w16cid:paraId="09AB5788" w16cid:durableId="29C22AE7"/>
  <w16cid:commentId w16cid:paraId="45966F6B" w16cid:durableId="29C22AE8"/>
  <w16cid:commentId w16cid:paraId="2785E483" w16cid:durableId="29B5493D"/>
  <w16cid:commentId w16cid:paraId="35E43A55" w16cid:durableId="29C22AEA"/>
  <w16cid:commentId w16cid:paraId="11D51D3F" w16cid:durableId="29B690AC"/>
  <w16cid:commentId w16cid:paraId="05A1FE26" w16cid:durableId="29B9531B"/>
  <w16cid:commentId w16cid:paraId="0C24A3BB" w16cid:durableId="29B69312"/>
  <w16cid:commentId w16cid:paraId="5E542247" w16cid:durableId="29C22AEE"/>
  <w16cid:commentId w16cid:paraId="00B7C14F" w16cid:durableId="29C23111"/>
  <w16cid:commentId w16cid:paraId="40DB8441" w16cid:durableId="29C22AEF"/>
  <w16cid:commentId w16cid:paraId="45E45E44" w16cid:durableId="29C2313C"/>
  <w16cid:commentId w16cid:paraId="4422F7B5" w16cid:durableId="29B693C1"/>
  <w16cid:commentId w16cid:paraId="4381C5E9" w16cid:durableId="29C22AF1"/>
  <w16cid:commentId w16cid:paraId="3BE534D5" w16cid:durableId="29B5496D"/>
  <w16cid:commentId w16cid:paraId="6662BA54" w16cid:durableId="29C23226"/>
  <w16cid:commentId w16cid:paraId="109DA646" w16cid:durableId="29B694F0"/>
  <w16cid:commentId w16cid:paraId="02BAB7E2" w16cid:durableId="29C22AF4"/>
  <w16cid:commentId w16cid:paraId="08FC87D5" w16cid:durableId="29B6980D"/>
  <w16cid:commentId w16cid:paraId="4448674A" w16cid:durableId="29B69DCA"/>
  <w16cid:commentId w16cid:paraId="0D91D7A3" w16cid:durableId="29C22AF7"/>
  <w16cid:commentId w16cid:paraId="4A8DF271" w16cid:durableId="29B6A1D7"/>
  <w16cid:commentId w16cid:paraId="3F1D2D0E" w16cid:durableId="29C22AF9"/>
  <w16cid:commentId w16cid:paraId="326E7A59" w16cid:durableId="29B6A13F"/>
  <w16cid:commentId w16cid:paraId="1742D220" w16cid:durableId="29B549E0"/>
  <w16cid:commentId w16cid:paraId="7A509FA6" w16cid:durableId="29B6A3E9"/>
  <w16cid:commentId w16cid:paraId="506778C3" w16cid:durableId="29C22AFD"/>
  <w16cid:commentId w16cid:paraId="76928710" w16cid:durableId="29B549FD"/>
  <w16cid:commentId w16cid:paraId="2D1C078D" w16cid:durableId="29B7919E"/>
  <w16cid:commentId w16cid:paraId="3585836C" w16cid:durableId="29B6A4D7"/>
  <w16cid:commentId w16cid:paraId="319B9A72" w16cid:durableId="29C22B01"/>
  <w16cid:commentId w16cid:paraId="3034E7DE" w16cid:durableId="29B6A5FA"/>
  <w16cid:commentId w16cid:paraId="5F2BD60E" w16cid:durableId="29C22B03"/>
  <w16cid:commentId w16cid:paraId="5751DB4E" w16cid:durableId="29C2353F"/>
  <w16cid:commentId w16cid:paraId="6EBF04E1" w16cid:durableId="29B6A8FE"/>
  <w16cid:commentId w16cid:paraId="594492D1" w16cid:durableId="29C22B05"/>
  <w16cid:commentId w16cid:paraId="524AA3D7" w16cid:durableId="29B79499"/>
  <w16cid:commentId w16cid:paraId="11FACE63" w16cid:durableId="29C22B07"/>
  <w16cid:commentId w16cid:paraId="5EACE5A7" w16cid:durableId="29B7A09D"/>
  <w16cid:commentId w16cid:paraId="6F2CFD51" w16cid:durableId="29C22B09"/>
  <w16cid:commentId w16cid:paraId="2E771369" w16cid:durableId="29B7A205"/>
  <w16cid:commentId w16cid:paraId="52F19342" w16cid:durableId="29C22B0B"/>
  <w16cid:commentId w16cid:paraId="1792A394" w16cid:durableId="29B7A31D"/>
  <w16cid:commentId w16cid:paraId="1F0B6DEE" w16cid:durableId="29B7A4DE"/>
  <w16cid:commentId w16cid:paraId="52A96259" w16cid:durableId="29B7B95D"/>
  <w16cid:commentId w16cid:paraId="148BFE2F" w16cid:durableId="29B7A5C6"/>
  <w16cid:commentId w16cid:paraId="74C51D37" w16cid:durableId="29C23849"/>
  <w16cid:commentId w16cid:paraId="6DDBD4DF" w16cid:durableId="29B54A2E"/>
  <w16cid:commentId w16cid:paraId="5152EE0E" w16cid:durableId="29C22B11"/>
  <w16cid:commentId w16cid:paraId="644AF5AE" w16cid:durableId="29C23890"/>
  <w16cid:commentId w16cid:paraId="77ABB95F" w16cid:durableId="29B7ACFB"/>
  <w16cid:commentId w16cid:paraId="252B34B8" w16cid:durableId="29C22B13"/>
  <w16cid:commentId w16cid:paraId="5E4A143A" w16cid:durableId="29B7AE14"/>
  <w16cid:commentId w16cid:paraId="337593DA" w16cid:durableId="29B7B2A2"/>
  <w16cid:commentId w16cid:paraId="5BD67925" w16cid:durableId="29B7B4CD"/>
  <w16cid:commentId w16cid:paraId="37176D1A" w16cid:durableId="29B7B617"/>
  <w16cid:commentId w16cid:paraId="0403ECF0" w16cid:durableId="29C22B18"/>
  <w16cid:commentId w16cid:paraId="3F3FF2A0" w16cid:durableId="29B54A89"/>
  <w16cid:commentId w16cid:paraId="08028E9C" w16cid:durableId="29B9580A"/>
  <w16cid:commentId w16cid:paraId="23B12458" w16cid:durableId="29B7CA06"/>
  <w16cid:commentId w16cid:paraId="110DABA7" w16cid:durableId="29C22B1C"/>
  <w16cid:commentId w16cid:paraId="7BFCD50B" w16cid:durableId="29B7CEC9"/>
  <w16cid:commentId w16cid:paraId="7EA7084C" w16cid:durableId="29C22B1E"/>
  <w16cid:commentId w16cid:paraId="61FBBB5F" w16cid:durableId="29C23D2F"/>
  <w16cid:commentId w16cid:paraId="6A985687" w16cid:durableId="29B7D12B"/>
  <w16cid:commentId w16cid:paraId="3CD640AF" w16cid:durableId="29C22B20"/>
  <w16cid:commentId w16cid:paraId="4C62366E" w16cid:durableId="29B7D48A"/>
  <w16cid:commentId w16cid:paraId="09B02185" w16cid:durableId="29C22B22"/>
  <w16cid:commentId w16cid:paraId="379D2881" w16cid:durableId="29C240EB"/>
  <w16cid:commentId w16cid:paraId="328FFB6E" w16cid:durableId="29B7D4E9"/>
  <w16cid:commentId w16cid:paraId="7B962A19" w16cid:durableId="29B7D5A0"/>
  <w16cid:commentId w16cid:paraId="665B319A" w16cid:durableId="29C22B25"/>
  <w16cid:commentId w16cid:paraId="3283A729" w16cid:durableId="29C25766"/>
  <w16cid:commentId w16cid:paraId="356BBE5A" w16cid:durableId="29B7D5E2"/>
  <w16cid:commentId w16cid:paraId="11BAA970" w16cid:durableId="29C22B27"/>
  <w16cid:commentId w16cid:paraId="1A06995D" w16cid:durableId="29C2578F"/>
  <w16cid:commentId w16cid:paraId="3AB0EBF3" w16cid:durableId="29B7D6B2"/>
  <w16cid:commentId w16cid:paraId="4B4B7965" w16cid:durableId="29C22B29"/>
  <w16cid:commentId w16cid:paraId="084A6EE5" w16cid:durableId="29B7D755"/>
  <w16cid:commentId w16cid:paraId="6B9E96EE" w16cid:durableId="29C22B2B"/>
  <w16cid:commentId w16cid:paraId="4605B5ED" w16cid:durableId="29C25A69"/>
  <w16cid:commentId w16cid:paraId="367E7963" w16cid:durableId="29B54B5E"/>
  <w16cid:commentId w16cid:paraId="2DFD204C" w16cid:durableId="29B7D971"/>
  <w16cid:commentId w16cid:paraId="1FF79F30" w16cid:durableId="29B7D9D8"/>
  <w16cid:commentId w16cid:paraId="34882052" w16cid:durableId="29C22B2F"/>
  <w16cid:commentId w16cid:paraId="07143353" w16cid:durableId="29C25ACB"/>
  <w16cid:commentId w16cid:paraId="1D151FD6" w16cid:durableId="29B7D9FE"/>
  <w16cid:commentId w16cid:paraId="665472A2" w16cid:durableId="29C22B31"/>
  <w16cid:commentId w16cid:paraId="69ECC22B" w16cid:durableId="29B7DA49"/>
  <w16cid:commentId w16cid:paraId="44E6529E" w16cid:durableId="29C22B33"/>
  <w16cid:commentId w16cid:paraId="1BAC7E1D" w16cid:durableId="29C22B34"/>
  <w16cid:commentId w16cid:paraId="29173A97" w16cid:durableId="29B7DB86"/>
  <w16cid:commentId w16cid:paraId="59D4F2CF" w16cid:durableId="29C22B36"/>
  <w16cid:commentId w16cid:paraId="4C899E58" w16cid:durableId="29C25B7B"/>
  <w16cid:commentId w16cid:paraId="2462D763" w16cid:durableId="29B7DD60"/>
  <w16cid:commentId w16cid:paraId="4C51A2F5" w16cid:durableId="29C22B38"/>
  <w16cid:commentId w16cid:paraId="4547F566" w16cid:durableId="29B7E485"/>
  <w16cid:commentId w16cid:paraId="2202A79F" w16cid:durableId="29C22B3A"/>
  <w16cid:commentId w16cid:paraId="3ED5FA35" w16cid:durableId="29C25C0B"/>
  <w16cid:commentId w16cid:paraId="6850E2E4" w16cid:durableId="29B7E448"/>
  <w16cid:commentId w16cid:paraId="13DE8CE7" w16cid:durableId="29C22B3C"/>
  <w16cid:commentId w16cid:paraId="7113725C" w16cid:durableId="29B7E66B"/>
  <w16cid:commentId w16cid:paraId="0058D120" w16cid:durableId="29C22B3E"/>
  <w16cid:commentId w16cid:paraId="73277D72" w16cid:durableId="29C25CB8"/>
  <w16cid:commentId w16cid:paraId="056319C9" w16cid:durableId="29B7E720"/>
  <w16cid:commentId w16cid:paraId="6C5E5E5F" w16cid:durableId="29C22B40"/>
  <w16cid:commentId w16cid:paraId="6B096485" w16cid:durableId="29B7E7C5"/>
  <w16cid:commentId w16cid:paraId="33CABBEA" w16cid:durableId="29C22B42"/>
  <w16cid:commentId w16cid:paraId="1C4139EE" w16cid:durableId="29C25D7F"/>
  <w16cid:commentId w16cid:paraId="14F55289" w16cid:durableId="29B7E953"/>
  <w16cid:commentId w16cid:paraId="42CF2DB5" w16cid:durableId="29B7E97C"/>
  <w16cid:commentId w16cid:paraId="0FEED8F8" w16cid:durableId="29C22B45"/>
  <w16cid:commentId w16cid:paraId="44FFDF0E" w16cid:durableId="29B7EA54"/>
  <w16cid:commentId w16cid:paraId="17683308" w16cid:durableId="29C22B47"/>
  <w16cid:commentId w16cid:paraId="1F39B1DB" w16cid:durableId="29B7EB14"/>
  <w16cid:commentId w16cid:paraId="6B650280" w16cid:durableId="29C22B49"/>
  <w16cid:commentId w16cid:paraId="508AD875" w16cid:durableId="29C25E40"/>
  <w16cid:commentId w16cid:paraId="120426B4" w16cid:durableId="29B7EC76"/>
  <w16cid:commentId w16cid:paraId="6F237B8B" w16cid:durableId="29C22B4B"/>
  <w16cid:commentId w16cid:paraId="462B6563" w16cid:durableId="29B7ECDF"/>
  <w16cid:commentId w16cid:paraId="51DCDE56" w16cid:durableId="29C22B4D"/>
  <w16cid:commentId w16cid:paraId="4D4FF877" w16cid:durableId="29C25E6B"/>
  <w16cid:commentId w16cid:paraId="5CCA09EC" w16cid:durableId="29B54BB1"/>
  <w16cid:commentId w16cid:paraId="63506D9E" w16cid:durableId="29C22B4F"/>
  <w16cid:commentId w16cid:paraId="6A0F0A97" w16cid:durableId="29C25E92"/>
  <w16cid:commentId w16cid:paraId="45E168CC" w16cid:durableId="29B7EE02"/>
  <w16cid:commentId w16cid:paraId="732AABCC" w16cid:durableId="29B7EE49"/>
  <w16cid:commentId w16cid:paraId="4A0C73AA" w16cid:durableId="29C22B52"/>
  <w16cid:commentId w16cid:paraId="4188C9E9" w16cid:durableId="29B7EF8A"/>
  <w16cid:commentId w16cid:paraId="0CCD7D55" w16cid:durableId="29C22B54"/>
  <w16cid:commentId w16cid:paraId="403E599F" w16cid:durableId="29C22B55"/>
  <w16cid:commentId w16cid:paraId="73E9DD71" w16cid:durableId="29C25F0E"/>
  <w16cid:commentId w16cid:paraId="304796D5" w16cid:durableId="29B7F0F8"/>
  <w16cid:commentId w16cid:paraId="3D82BE37" w16cid:durableId="29C22B57"/>
  <w16cid:commentId w16cid:paraId="61E93B85" w16cid:durableId="29C25F53"/>
  <w16cid:commentId w16cid:paraId="7200AAD9" w16cid:durableId="29B7F20C"/>
  <w16cid:commentId w16cid:paraId="2842446F" w16cid:durableId="29C22B59"/>
  <w16cid:commentId w16cid:paraId="13702F27" w16cid:durableId="29C25F7C"/>
  <w16cid:commentId w16cid:paraId="4ED653ED" w16cid:durableId="29B7F289"/>
  <w16cid:commentId w16cid:paraId="22FF32E6" w16cid:durableId="29C22B5B"/>
  <w16cid:commentId w16cid:paraId="19B464B6" w16cid:durableId="29B7F2CF"/>
  <w16cid:commentId w16cid:paraId="682A9325" w16cid:durableId="29B7F32E"/>
  <w16cid:commentId w16cid:paraId="714E1F54" w16cid:durableId="29C22B5E"/>
  <w16cid:commentId w16cid:paraId="2416ECEE" w16cid:durableId="29C26007"/>
  <w16cid:commentId w16cid:paraId="0E966110" w16cid:durableId="29B7F35C"/>
  <w16cid:commentId w16cid:paraId="46EED316" w16cid:durableId="29C22B60"/>
  <w16cid:commentId w16cid:paraId="096C809B" w16cid:durableId="29B7F47A"/>
  <w16cid:commentId w16cid:paraId="4913CF6B" w16cid:durableId="29C22B62"/>
  <w16cid:commentId w16cid:paraId="4EC00DBC" w16cid:durableId="29B7F53F"/>
  <w16cid:commentId w16cid:paraId="7537CF0B" w16cid:durableId="29C22B64"/>
  <w16cid:commentId w16cid:paraId="57F89068" w16cid:durableId="29C26043"/>
  <w16cid:commentId w16cid:paraId="60447AAE" w16cid:durableId="29B7F5C7"/>
  <w16cid:commentId w16cid:paraId="161AB631" w16cid:durableId="29B7F610"/>
  <w16cid:commentId w16cid:paraId="614CA812" w16cid:durableId="29C22B67"/>
  <w16cid:commentId w16cid:paraId="75C4C902" w16cid:durableId="29C22B68"/>
  <w16cid:commentId w16cid:paraId="731930B0" w16cid:durableId="29C260DE"/>
  <w16cid:commentId w16cid:paraId="78A84C55" w16cid:durableId="29B7F852"/>
  <w16cid:commentId w16cid:paraId="6F3AA3F4" w16cid:durableId="29B7F88D"/>
  <w16cid:commentId w16cid:paraId="0C8F076E" w16cid:durableId="29C22B6B"/>
  <w16cid:commentId w16cid:paraId="1D48232E" w16cid:durableId="29B7F94C"/>
  <w16cid:commentId w16cid:paraId="33F60BFE" w16cid:durableId="29C22B6D"/>
  <w16cid:commentId w16cid:paraId="6E007071" w16cid:durableId="29C26137"/>
  <w16cid:commentId w16cid:paraId="30D24BE6" w16cid:durableId="29B7FAAE"/>
  <w16cid:commentId w16cid:paraId="3936CFAA" w16cid:durableId="29C22B6F"/>
  <w16cid:commentId w16cid:paraId="177B27D6" w16cid:durableId="29C26176"/>
  <w16cid:commentId w16cid:paraId="53113580" w16cid:durableId="29B7FB5B"/>
  <w16cid:commentId w16cid:paraId="172CAEF6" w16cid:durableId="29C22B71"/>
  <w16cid:commentId w16cid:paraId="5052B023" w16cid:durableId="29B7FC12"/>
  <w16cid:commentId w16cid:paraId="3C3F0169" w16cid:durableId="29C22B73"/>
  <w16cid:commentId w16cid:paraId="081F8064" w16cid:durableId="29C2621D"/>
  <w16cid:commentId w16cid:paraId="528D7F1C" w16cid:durableId="29B7FD2A"/>
  <w16cid:commentId w16cid:paraId="24E12048" w16cid:durableId="29C22B75"/>
  <w16cid:commentId w16cid:paraId="03C8B925" w16cid:durableId="29C22B76"/>
  <w16cid:commentId w16cid:paraId="7FDBD0EE" w16cid:durableId="29C270A4"/>
  <w16cid:commentId w16cid:paraId="357C2EE2" w16cid:durableId="29B7FDD1"/>
  <w16cid:commentId w16cid:paraId="3EA8A732" w16cid:durableId="29C22B78"/>
  <w16cid:commentId w16cid:paraId="77DDD170" w16cid:durableId="29C26301"/>
  <w16cid:commentId w16cid:paraId="61D8BDA6" w16cid:durableId="29B80029"/>
  <w16cid:commentId w16cid:paraId="115D623F" w16cid:durableId="29C22B7A"/>
  <w16cid:commentId w16cid:paraId="775A2619" w16cid:durableId="29B8ECDF"/>
  <w16cid:commentId w16cid:paraId="2542293E" w16cid:durableId="29B8ED0B"/>
  <w16cid:commentId w16cid:paraId="4D536929" w16cid:durableId="29B8F5B7"/>
  <w16cid:commentId w16cid:paraId="07983BDA" w16cid:durableId="29B8FBD5"/>
  <w16cid:commentId w16cid:paraId="1205D6E3" w16cid:durableId="29B90258"/>
  <w16cid:commentId w16cid:paraId="2D046908" w16cid:durableId="29B90467"/>
  <w16cid:commentId w16cid:paraId="36B42BA8" w16cid:durableId="29C22B81"/>
  <w16cid:commentId w16cid:paraId="78749261" w16cid:durableId="29C26396"/>
  <w16cid:commentId w16cid:paraId="46513073" w16cid:durableId="29B9058F"/>
  <w16cid:commentId w16cid:paraId="24D7117E" w16cid:durableId="29C22B83"/>
  <w16cid:commentId w16cid:paraId="05CBACBA" w16cid:durableId="29C263E3"/>
  <w16cid:commentId w16cid:paraId="55D97A7E" w16cid:durableId="29B90B04"/>
  <w16cid:commentId w16cid:paraId="43380F54" w16cid:durableId="29C22B85"/>
  <w16cid:commentId w16cid:paraId="5295CC05" w16cid:durableId="29B91DA5"/>
  <w16cid:commentId w16cid:paraId="41F47EB5" w16cid:durableId="29B91F0A"/>
  <w16cid:commentId w16cid:paraId="1CE24C0E" w16cid:durableId="29C22B88"/>
  <w16cid:commentId w16cid:paraId="2C3DEA86" w16cid:durableId="29B91F86"/>
  <w16cid:commentId w16cid:paraId="0033B2C2" w16cid:durableId="29C22B8A"/>
  <w16cid:commentId w16cid:paraId="297603B6" w16cid:durableId="29B920D5"/>
  <w16cid:commentId w16cid:paraId="7F68C08E" w16cid:durableId="29C22B8C"/>
  <w16cid:commentId w16cid:paraId="79F84294" w16cid:durableId="29B921B9"/>
  <w16cid:commentId w16cid:paraId="11C1523D" w16cid:durableId="29C22B8E"/>
  <w16cid:commentId w16cid:paraId="0E257B74" w16cid:durableId="29B92311"/>
  <w16cid:commentId w16cid:paraId="127C8DA5" w16cid:durableId="29C22B90"/>
  <w16cid:commentId w16cid:paraId="678AB73B" w16cid:durableId="29B923E1"/>
  <w16cid:commentId w16cid:paraId="0123ED61" w16cid:durableId="29B92490"/>
  <w16cid:commentId w16cid:paraId="7EB4F615" w16cid:durableId="29C22B93"/>
  <w16cid:commentId w16cid:paraId="2B30E267" w16cid:durableId="29B54BF4"/>
  <w16cid:commentId w16cid:paraId="6DDF1C7A" w16cid:durableId="29C22B95"/>
  <w16cid:commentId w16cid:paraId="2B1AA411" w16cid:durableId="29C264FD"/>
  <w16cid:commentId w16cid:paraId="6776CC55" w16cid:durableId="29B927E0"/>
  <w16cid:commentId w16cid:paraId="5B37864E" w16cid:durableId="29C22B97"/>
  <w16cid:commentId w16cid:paraId="39C73D50" w16cid:durableId="29B92A17"/>
  <w16cid:commentId w16cid:paraId="24CEEF41" w16cid:durableId="29B92A63"/>
  <w16cid:commentId w16cid:paraId="2F526F39" w16cid:durableId="29B92B13"/>
  <w16cid:commentId w16cid:paraId="4A671407" w16cid:durableId="29C22B9B"/>
  <w16cid:commentId w16cid:paraId="6A1E5185" w16cid:durableId="29C2653F"/>
  <w16cid:commentId w16cid:paraId="38B6B3E2" w16cid:durableId="29B92B3F"/>
  <w16cid:commentId w16cid:paraId="7AF9E057" w16cid:durableId="29C26559"/>
  <w16cid:commentId w16cid:paraId="33FCCF9D" w16cid:durableId="29B92BB9"/>
  <w16cid:commentId w16cid:paraId="40059676" w16cid:durableId="29C22B9E"/>
  <w16cid:commentId w16cid:paraId="07B14A87" w16cid:durableId="29B54BFE"/>
  <w16cid:commentId w16cid:paraId="169BAB25" w16cid:durableId="29B92EA3"/>
  <w16cid:commentId w16cid:paraId="076A5047" w16cid:durableId="29B92FA2"/>
  <w16cid:commentId w16cid:paraId="5B843603" w16cid:durableId="29B93013"/>
  <w16cid:commentId w16cid:paraId="7D51CEE1" w16cid:durableId="29B930AF"/>
  <w16cid:commentId w16cid:paraId="224E1712" w16cid:durableId="29B931B1"/>
  <w16cid:commentId w16cid:paraId="694CF54C" w16cid:durableId="29B93275"/>
  <w16cid:commentId w16cid:paraId="070D7541" w16cid:durableId="29B931E8"/>
  <w16cid:commentId w16cid:paraId="60274714" w16cid:durableId="29B54C07"/>
  <w16cid:commentId w16cid:paraId="50BC8D73" w16cid:durableId="29B954C7"/>
  <w16cid:commentId w16cid:paraId="05D848B1" w16cid:durableId="29B9355E"/>
  <w16cid:commentId w16cid:paraId="286D2AF8" w16cid:durableId="29C22BAA"/>
  <w16cid:commentId w16cid:paraId="461B92FE" w16cid:durableId="29B93598"/>
  <w16cid:commentId w16cid:paraId="476DE5E3" w16cid:durableId="29C22BAC"/>
  <w16cid:commentId w16cid:paraId="5D7528F7" w16cid:durableId="29B936B7"/>
  <w16cid:commentId w16cid:paraId="7B158A3B" w16cid:durableId="29B93776"/>
  <w16cid:commentId w16cid:paraId="11C9A989" w16cid:durableId="29C22BAF"/>
  <w16cid:commentId w16cid:paraId="1E71EF74" w16cid:durableId="29C2669B"/>
  <w16cid:commentId w16cid:paraId="1A4F7AD7" w16cid:durableId="29B93735"/>
  <w16cid:commentId w16cid:paraId="7F12484D" w16cid:durableId="29B9379E"/>
  <w16cid:commentId w16cid:paraId="0B0D9DFD" w16cid:durableId="29B937D3"/>
  <w16cid:commentId w16cid:paraId="2D00FA01" w16cid:durableId="29C22BB3"/>
  <w16cid:commentId w16cid:paraId="2155B47B" w16cid:durableId="29B93822"/>
  <w16cid:commentId w16cid:paraId="71B98273" w16cid:durableId="29C22BB5"/>
  <w16cid:commentId w16cid:paraId="7002607F" w16cid:durableId="29C266CE"/>
  <w16cid:commentId w16cid:paraId="04A9B092" w16cid:durableId="29B955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BE13" w14:textId="77777777" w:rsidR="00F544CE" w:rsidRDefault="00F544CE" w:rsidP="001339D9">
      <w:pPr>
        <w:spacing w:after="0" w:line="240" w:lineRule="auto"/>
      </w:pPr>
      <w:r>
        <w:separator/>
      </w:r>
    </w:p>
  </w:endnote>
  <w:endnote w:type="continuationSeparator" w:id="0">
    <w:p w14:paraId="5CDABC57" w14:textId="77777777" w:rsidR="00F544CE" w:rsidRDefault="00F544CE" w:rsidP="0013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rmianSerifTypeface">
    <w:panose1 w:val="02000000000000000000"/>
    <w:charset w:val="00"/>
    <w:family w:val="modern"/>
    <w:notTrueType/>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9D36" w14:textId="77777777" w:rsidR="00875E00" w:rsidRPr="002B6A98" w:rsidRDefault="00875E00" w:rsidP="00F1134E">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4E43" w14:textId="709829D2" w:rsidR="00875E00" w:rsidRPr="002B6A98" w:rsidRDefault="00875E00" w:rsidP="005A40A3">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1213" w14:textId="1BA6D332" w:rsidR="00875E00" w:rsidRPr="00D05691" w:rsidRDefault="00875E00" w:rsidP="005A40A3">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420E6" w14:textId="77777777" w:rsidR="00F544CE" w:rsidRDefault="00F544CE" w:rsidP="001339D9">
      <w:pPr>
        <w:spacing w:after="0" w:line="240" w:lineRule="auto"/>
      </w:pPr>
      <w:r>
        <w:separator/>
      </w:r>
    </w:p>
  </w:footnote>
  <w:footnote w:type="continuationSeparator" w:id="0">
    <w:p w14:paraId="7AD96A99" w14:textId="77777777" w:rsidR="00F544CE" w:rsidRDefault="00F544CE" w:rsidP="0013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5D62" w14:textId="77777777" w:rsidR="00875E00" w:rsidRDefault="00875E00" w:rsidP="00F1134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483A" w14:textId="64675394" w:rsidR="00875E00" w:rsidRDefault="00875E00" w:rsidP="005A40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7045" w14:textId="729D7554" w:rsidR="00875E00" w:rsidRDefault="00875E00" w:rsidP="005A40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75E"/>
    <w:multiLevelType w:val="hybridMultilevel"/>
    <w:tmpl w:val="B608ECD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E6B4F"/>
    <w:multiLevelType w:val="hybridMultilevel"/>
    <w:tmpl w:val="9B1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13D5"/>
    <w:multiLevelType w:val="hybridMultilevel"/>
    <w:tmpl w:val="0838B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361F0"/>
    <w:multiLevelType w:val="hybridMultilevel"/>
    <w:tmpl w:val="81C03EE2"/>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11A33"/>
    <w:multiLevelType w:val="hybridMultilevel"/>
    <w:tmpl w:val="968847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53F4C"/>
    <w:multiLevelType w:val="hybridMultilevel"/>
    <w:tmpl w:val="7B4CAA4A"/>
    <w:lvl w:ilvl="0" w:tplc="4CB2CE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C28FA"/>
    <w:multiLevelType w:val="hybridMultilevel"/>
    <w:tmpl w:val="161EFF40"/>
    <w:lvl w:ilvl="0" w:tplc="04090011">
      <w:start w:val="1"/>
      <w:numFmt w:val="decimal"/>
      <w:lvlText w:val="%1)"/>
      <w:lvlJc w:val="left"/>
      <w:pPr>
        <w:ind w:left="720" w:hanging="360"/>
      </w:pPr>
      <w:rPr>
        <w:rFonts w:hint="default"/>
      </w:rPr>
    </w:lvl>
    <w:lvl w:ilvl="1" w:tplc="F3A6F29A">
      <w:start w:val="1"/>
      <w:numFmt w:val="lowerLetter"/>
      <w:lvlText w:val="%2)"/>
      <w:lvlJc w:val="left"/>
      <w:pPr>
        <w:ind w:left="151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D7D49"/>
    <w:multiLevelType w:val="hybridMultilevel"/>
    <w:tmpl w:val="33AA79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D34D9E"/>
    <w:multiLevelType w:val="hybridMultilevel"/>
    <w:tmpl w:val="8B7EDE54"/>
    <w:lvl w:ilvl="0" w:tplc="B9DCD0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D0962"/>
    <w:multiLevelType w:val="hybridMultilevel"/>
    <w:tmpl w:val="C28C047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517F1"/>
    <w:multiLevelType w:val="hybridMultilevel"/>
    <w:tmpl w:val="FFC03410"/>
    <w:lvl w:ilvl="0" w:tplc="EE3272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EE32721E">
      <w:start w:val="1"/>
      <w:numFmt w:val="lowerLetter"/>
      <w:lvlText w:val="%3)"/>
      <w:lvlJc w:val="left"/>
      <w:pPr>
        <w:ind w:left="322"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B7896"/>
    <w:multiLevelType w:val="hybridMultilevel"/>
    <w:tmpl w:val="35FC50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D2C65"/>
    <w:multiLevelType w:val="hybridMultilevel"/>
    <w:tmpl w:val="EE4C625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90D97"/>
    <w:multiLevelType w:val="hybridMultilevel"/>
    <w:tmpl w:val="34420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74037"/>
    <w:multiLevelType w:val="hybridMultilevel"/>
    <w:tmpl w:val="340C3DFE"/>
    <w:lvl w:ilvl="0" w:tplc="00DE842C">
      <w:start w:val="1"/>
      <w:numFmt w:val="lowerRoman"/>
      <w:lvlText w:val="(%1)"/>
      <w:lvlJc w:val="left"/>
      <w:pPr>
        <w:ind w:left="720" w:hanging="360"/>
      </w:pPr>
      <w:rPr>
        <w:rFonts w:hint="default"/>
      </w:rPr>
    </w:lvl>
    <w:lvl w:ilvl="1" w:tplc="00DE842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00FF"/>
    <w:multiLevelType w:val="hybridMultilevel"/>
    <w:tmpl w:val="94005C94"/>
    <w:lvl w:ilvl="0" w:tplc="F790190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B672B"/>
    <w:multiLevelType w:val="hybridMultilevel"/>
    <w:tmpl w:val="03D0902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B12AA"/>
    <w:multiLevelType w:val="hybridMultilevel"/>
    <w:tmpl w:val="D488EDA8"/>
    <w:lvl w:ilvl="0" w:tplc="04070017">
      <w:start w:val="1"/>
      <w:numFmt w:val="lowerLetter"/>
      <w:lvlText w:val="%1)"/>
      <w:lvlJc w:val="left"/>
      <w:pPr>
        <w:ind w:left="720" w:hanging="360"/>
      </w:pPr>
      <w:rPr>
        <w:rFonts w:cs="Times New Roman" w:hint="default"/>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331B79"/>
    <w:multiLevelType w:val="hybridMultilevel"/>
    <w:tmpl w:val="F69C69E8"/>
    <w:lvl w:ilvl="0" w:tplc="04090011">
      <w:start w:val="1"/>
      <w:numFmt w:val="decimal"/>
      <w:lvlText w:val="%1)"/>
      <w:lvlJc w:val="left"/>
      <w:pPr>
        <w:ind w:left="720" w:hanging="360"/>
      </w:pPr>
    </w:lvl>
    <w:lvl w:ilvl="1" w:tplc="04090011">
      <w:start w:val="1"/>
      <w:numFmt w:val="decimal"/>
      <w:lvlText w:val="%2)"/>
      <w:lvlJc w:val="left"/>
      <w:pPr>
        <w:ind w:left="562"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131AC"/>
    <w:multiLevelType w:val="hybridMultilevel"/>
    <w:tmpl w:val="A64EA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D2962"/>
    <w:multiLevelType w:val="hybridMultilevel"/>
    <w:tmpl w:val="9F96E242"/>
    <w:lvl w:ilvl="0" w:tplc="04090011">
      <w:start w:val="1"/>
      <w:numFmt w:val="decimal"/>
      <w:lvlText w:val="%1)"/>
      <w:lvlJc w:val="left"/>
      <w:pPr>
        <w:ind w:left="720" w:hanging="360"/>
      </w:pPr>
    </w:lvl>
    <w:lvl w:ilvl="1" w:tplc="04090011">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D2311"/>
    <w:multiLevelType w:val="hybridMultilevel"/>
    <w:tmpl w:val="A1CA3B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4524"/>
    <w:multiLevelType w:val="hybridMultilevel"/>
    <w:tmpl w:val="7FF8EDF2"/>
    <w:lvl w:ilvl="0" w:tplc="6CAC9950">
      <w:start w:val="1"/>
      <w:numFmt w:val="upperRoman"/>
      <w:lvlText w:val="%1."/>
      <w:lvlJc w:val="left"/>
      <w:pPr>
        <w:ind w:left="1855" w:hanging="720"/>
      </w:pPr>
      <w:rPr>
        <w:rFonts w:hint="default"/>
        <w:b/>
        <w:color w:val="auto"/>
      </w:rPr>
    </w:lvl>
    <w:lvl w:ilvl="1" w:tplc="97ECA162">
      <w:start w:val="1"/>
      <w:numFmt w:val="lowerLetter"/>
      <w:lvlText w:val="(%2)"/>
      <w:lvlJc w:val="left"/>
      <w:pPr>
        <w:ind w:left="1500" w:hanging="420"/>
      </w:pPr>
      <w:rPr>
        <w:rFonts w:hint="default"/>
      </w:rPr>
    </w:lvl>
    <w:lvl w:ilvl="2" w:tplc="EE32721E">
      <w:start w:val="1"/>
      <w:numFmt w:val="lowerLetter"/>
      <w:lvlText w:val="%3)"/>
      <w:lvlJc w:val="left"/>
      <w:pPr>
        <w:ind w:left="1211"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267CE"/>
    <w:multiLevelType w:val="hybridMultilevel"/>
    <w:tmpl w:val="BAC23308"/>
    <w:lvl w:ilvl="0" w:tplc="D50A8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1F64DE"/>
    <w:multiLevelType w:val="hybridMultilevel"/>
    <w:tmpl w:val="D5022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C6147"/>
    <w:multiLevelType w:val="hybridMultilevel"/>
    <w:tmpl w:val="5A0E500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423B4"/>
    <w:multiLevelType w:val="hybridMultilevel"/>
    <w:tmpl w:val="D188E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5437E"/>
    <w:multiLevelType w:val="hybridMultilevel"/>
    <w:tmpl w:val="DDA6C2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9153E"/>
    <w:multiLevelType w:val="hybridMultilevel"/>
    <w:tmpl w:val="8808FD22"/>
    <w:lvl w:ilvl="0" w:tplc="04090011">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rPr>
        <w:rFonts w:hint="default"/>
      </w:rPr>
    </w:lvl>
    <w:lvl w:ilvl="2" w:tplc="5A9A58C8">
      <w:start w:val="11"/>
      <w:numFmt w:val="upperRoman"/>
      <w:lvlText w:val="%3."/>
      <w:lvlJc w:val="left"/>
      <w:pPr>
        <w:ind w:left="2520" w:hanging="720"/>
      </w:pPr>
      <w:rPr>
        <w:rFonts w:hint="default"/>
      </w:rPr>
    </w:lvl>
    <w:lvl w:ilvl="3" w:tplc="3AAA1A0A">
      <w:start w:val="9"/>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24D7A"/>
    <w:multiLevelType w:val="hybridMultilevel"/>
    <w:tmpl w:val="C534F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961C5"/>
    <w:multiLevelType w:val="multilevel"/>
    <w:tmpl w:val="F63ABB7A"/>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1288" w:hanging="720"/>
      </w:pPr>
      <w:rPr>
        <w:rFonts w:hint="default"/>
      </w:rPr>
    </w:lvl>
    <w:lvl w:ilvl="2">
      <w:start w:val="1"/>
      <w:numFmt w:val="lowerLetter"/>
      <w:lvlText w:val="%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1EA4B45"/>
    <w:multiLevelType w:val="hybridMultilevel"/>
    <w:tmpl w:val="AE5455A4"/>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8A2C23D4">
      <w:start w:val="6"/>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601CA"/>
    <w:multiLevelType w:val="hybridMultilevel"/>
    <w:tmpl w:val="F420F932"/>
    <w:lvl w:ilvl="0" w:tplc="773241D0">
      <w:start w:val="1"/>
      <w:numFmt w:val="lowerLetter"/>
      <w:lvlText w:val="%1)"/>
      <w:lvlJc w:val="left"/>
      <w:pPr>
        <w:ind w:left="2062" w:hanging="360"/>
      </w:pPr>
      <w:rPr>
        <w:rFonts w:hint="default"/>
        <w:color w:val="auto"/>
      </w:rPr>
    </w:lvl>
    <w:lvl w:ilvl="1" w:tplc="00DE842C">
      <w:start w:val="1"/>
      <w:numFmt w:val="lowerRoman"/>
      <w:lvlText w:val="(%2)"/>
      <w:lvlJc w:val="left"/>
      <w:pPr>
        <w:ind w:left="3142" w:hanging="720"/>
      </w:pPr>
      <w:rPr>
        <w:rFonts w:hint="default"/>
      </w:r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15:restartNumberingAfterBreak="0">
    <w:nsid w:val="560F4589"/>
    <w:multiLevelType w:val="hybridMultilevel"/>
    <w:tmpl w:val="74C29F1A"/>
    <w:lvl w:ilvl="0" w:tplc="EE32721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EE32721E">
      <w:start w:val="1"/>
      <w:numFmt w:val="lowerLetter"/>
      <w:lvlText w:val="%3)"/>
      <w:lvlJc w:val="left"/>
      <w:pPr>
        <w:ind w:left="2160" w:hanging="18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617CD"/>
    <w:multiLevelType w:val="hybridMultilevel"/>
    <w:tmpl w:val="B2A036E2"/>
    <w:lvl w:ilvl="0" w:tplc="36F018C2">
      <w:start w:val="1"/>
      <w:numFmt w:val="bullet"/>
      <w:lvlText w:val="-"/>
      <w:lvlJc w:val="left"/>
      <w:pPr>
        <w:ind w:left="720" w:hanging="360"/>
      </w:pPr>
      <w:rPr>
        <w:rFonts w:ascii="Times New Roman" w:eastAsiaTheme="minorHAnsi"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C288F"/>
    <w:multiLevelType w:val="hybridMultilevel"/>
    <w:tmpl w:val="4BE29F16"/>
    <w:lvl w:ilvl="0" w:tplc="04090011">
      <w:start w:val="1"/>
      <w:numFmt w:val="decimal"/>
      <w:lvlText w:val="%1)"/>
      <w:lvlJc w:val="left"/>
      <w:pPr>
        <w:ind w:left="720" w:hanging="360"/>
      </w:pPr>
    </w:lvl>
    <w:lvl w:ilvl="1" w:tplc="BA640812">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650F2"/>
    <w:multiLevelType w:val="hybridMultilevel"/>
    <w:tmpl w:val="C7A83118"/>
    <w:lvl w:ilvl="0" w:tplc="08090019">
      <w:start w:val="1"/>
      <w:numFmt w:val="lowerLetter"/>
      <w:lvlText w:val="%1."/>
      <w:lvlJc w:val="left"/>
      <w:pPr>
        <w:ind w:left="720" w:hanging="360"/>
      </w:pPr>
      <w:rPr>
        <w:rFonts w:cs="Times New Roman"/>
      </w:r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5BDE0D6A"/>
    <w:multiLevelType w:val="hybridMultilevel"/>
    <w:tmpl w:val="A4609F8E"/>
    <w:lvl w:ilvl="0" w:tplc="04090011">
      <w:start w:val="1"/>
      <w:numFmt w:val="decimal"/>
      <w:lvlText w:val="%1)"/>
      <w:lvlJc w:val="left"/>
      <w:pPr>
        <w:ind w:left="720" w:hanging="360"/>
      </w:pPr>
      <w:rPr>
        <w:rFonts w:hint="default"/>
      </w:rPr>
    </w:lvl>
    <w:lvl w:ilvl="1" w:tplc="04090011">
      <w:start w:val="1"/>
      <w:numFmt w:val="decimal"/>
      <w:lvlText w:val="%2)"/>
      <w:lvlJc w:val="left"/>
      <w:pPr>
        <w:ind w:left="1512"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54B7A"/>
    <w:multiLevelType w:val="hybridMultilevel"/>
    <w:tmpl w:val="E7EAACB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442158"/>
    <w:multiLevelType w:val="hybridMultilevel"/>
    <w:tmpl w:val="078CCF4C"/>
    <w:lvl w:ilvl="0" w:tplc="C722ED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0" w15:restartNumberingAfterBreak="0">
    <w:nsid w:val="60427EF5"/>
    <w:multiLevelType w:val="hybridMultilevel"/>
    <w:tmpl w:val="63ECE71C"/>
    <w:lvl w:ilvl="0" w:tplc="04090011">
      <w:start w:val="1"/>
      <w:numFmt w:val="decimal"/>
      <w:lvlText w:val="%1)"/>
      <w:lvlJc w:val="left"/>
      <w:pPr>
        <w:ind w:left="720" w:hanging="360"/>
      </w:pPr>
    </w:lvl>
    <w:lvl w:ilvl="1" w:tplc="DB3E5862">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F824DA"/>
    <w:multiLevelType w:val="hybridMultilevel"/>
    <w:tmpl w:val="7F1E38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F0CE4"/>
    <w:multiLevelType w:val="hybridMultilevel"/>
    <w:tmpl w:val="DCCC332C"/>
    <w:lvl w:ilvl="0" w:tplc="00DE842C">
      <w:start w:val="1"/>
      <w:numFmt w:val="lowerRoman"/>
      <w:lvlText w:val="(%1)"/>
      <w:lvlJc w:val="left"/>
      <w:pPr>
        <w:ind w:left="720" w:hanging="360"/>
      </w:pPr>
      <w:rPr>
        <w:rFonts w:hint="default"/>
      </w:rPr>
    </w:lvl>
    <w:lvl w:ilvl="1" w:tplc="04070017">
      <w:start w:val="1"/>
      <w:numFmt w:val="lowerLetter"/>
      <w:lvlText w:val="%2)"/>
      <w:lvlJc w:val="left"/>
      <w:pPr>
        <w:ind w:left="36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4900D8"/>
    <w:multiLevelType w:val="hybridMultilevel"/>
    <w:tmpl w:val="DF8EF4C6"/>
    <w:lvl w:ilvl="0" w:tplc="04090011">
      <w:start w:val="1"/>
      <w:numFmt w:val="decimal"/>
      <w:lvlText w:val="%1)"/>
      <w:lvlJc w:val="left"/>
      <w:pPr>
        <w:ind w:left="720" w:hanging="360"/>
      </w:pPr>
    </w:lvl>
    <w:lvl w:ilvl="1" w:tplc="B4B032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491C0A"/>
    <w:multiLevelType w:val="multilevel"/>
    <w:tmpl w:val="C88405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4560964"/>
    <w:multiLevelType w:val="hybridMultilevel"/>
    <w:tmpl w:val="AD22A24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E48101E"/>
    <w:multiLevelType w:val="hybridMultilevel"/>
    <w:tmpl w:val="2BE0AD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F23995"/>
    <w:multiLevelType w:val="hybridMultilevel"/>
    <w:tmpl w:val="B7D6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0D750E"/>
    <w:multiLevelType w:val="multilevel"/>
    <w:tmpl w:val="21F8ABBA"/>
    <w:lvl w:ilvl="0">
      <w:start w:val="1"/>
      <w:numFmt w:val="decimal"/>
      <w:lvlText w:val="%1."/>
      <w:lvlJc w:val="left"/>
      <w:pPr>
        <w:ind w:left="786" w:hanging="360"/>
      </w:pPr>
      <w:rPr>
        <w:rFonts w:hint="default"/>
        <w:b w:val="0"/>
        <w:color w:val="auto"/>
        <w:sz w:val="22"/>
        <w:szCs w:val="22"/>
      </w:rPr>
    </w:lvl>
    <w:lvl w:ilvl="1">
      <w:start w:val="1"/>
      <w:numFmt w:val="decimal"/>
      <w:isLgl/>
      <w:lvlText w:val="%1.%2."/>
      <w:lvlJc w:val="left"/>
      <w:pPr>
        <w:ind w:left="1288" w:hanging="720"/>
      </w:pPr>
      <w:rPr>
        <w:rFonts w:hint="default"/>
      </w:rPr>
    </w:lvl>
    <w:lvl w:ilvl="2">
      <w:start w:val="1"/>
      <w:numFmt w:val="decimal"/>
      <w:lvlText w:val="%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66D163A"/>
    <w:multiLevelType w:val="hybridMultilevel"/>
    <w:tmpl w:val="4E4E6EDE"/>
    <w:lvl w:ilvl="0" w:tplc="36F018C2">
      <w:start w:val="1"/>
      <w:numFmt w:val="bullet"/>
      <w:lvlText w:val="-"/>
      <w:lvlJc w:val="left"/>
      <w:pPr>
        <w:ind w:left="1080" w:hanging="360"/>
      </w:pPr>
      <w:rPr>
        <w:rFonts w:ascii="Times New Roman" w:eastAsiaTheme="minorHAnsi" w:hAnsi="Times New Roman" w:cs="Times New Roman"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712778"/>
    <w:multiLevelType w:val="hybridMultilevel"/>
    <w:tmpl w:val="B0C628CA"/>
    <w:lvl w:ilvl="0" w:tplc="2E5280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E95D7F"/>
    <w:multiLevelType w:val="multilevel"/>
    <w:tmpl w:val="9760C4F2"/>
    <w:lvl w:ilvl="0">
      <w:start w:val="1"/>
      <w:numFmt w:val="decimal"/>
      <w:lvlRestart w:val="0"/>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lvlText w:val="(%4)"/>
      <w:lvlJc w:val="left"/>
      <w:pPr>
        <w:tabs>
          <w:tab w:val="num" w:pos="567"/>
        </w:tabs>
        <w:ind w:left="567" w:hanging="567"/>
      </w:pPr>
      <w:rPr>
        <w:rFonts w:ascii="Verdana" w:hAnsi="Verdana" w:cs="Times New Roman" w:hint="default"/>
        <w:b w:val="0"/>
        <w:sz w:val="22"/>
        <w:szCs w:val="22"/>
      </w:rPr>
    </w:lvl>
    <w:lvl w:ilvl="4">
      <w:start w:val="1"/>
      <w:numFmt w:val="decimal"/>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ascii="Verdana" w:hAnsi="Verdana" w:cs="Times New Roman" w:hint="default"/>
        <w:sz w:val="22"/>
        <w:szCs w:val="22"/>
      </w:rPr>
    </w:lvl>
    <w:lvl w:ilvl="8">
      <w:start w:val="1"/>
      <w:numFmt w:val="lowerLetter"/>
      <w:pStyle w:val="Point4letter"/>
      <w:lvlText w:val="(%9)"/>
      <w:lvlJc w:val="left"/>
      <w:pPr>
        <w:tabs>
          <w:tab w:val="num" w:pos="2269"/>
        </w:tabs>
        <w:ind w:left="2269" w:hanging="567"/>
      </w:pPr>
      <w:rPr>
        <w:rFonts w:cs="Times New Roman" w:hint="default"/>
      </w:rPr>
    </w:lvl>
  </w:abstractNum>
  <w:abstractNum w:abstractNumId="52" w15:restartNumberingAfterBreak="0">
    <w:nsid w:val="7D4C19B2"/>
    <w:multiLevelType w:val="hybridMultilevel"/>
    <w:tmpl w:val="A18CF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DFFEB19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48"/>
  </w:num>
  <w:num w:numId="4">
    <w:abstractNumId w:val="32"/>
  </w:num>
  <w:num w:numId="5">
    <w:abstractNumId w:val="41"/>
  </w:num>
  <w:num w:numId="6">
    <w:abstractNumId w:val="20"/>
  </w:num>
  <w:num w:numId="7">
    <w:abstractNumId w:val="18"/>
  </w:num>
  <w:num w:numId="8">
    <w:abstractNumId w:val="29"/>
  </w:num>
  <w:num w:numId="9">
    <w:abstractNumId w:val="5"/>
  </w:num>
  <w:num w:numId="10">
    <w:abstractNumId w:val="50"/>
  </w:num>
  <w:num w:numId="11">
    <w:abstractNumId w:val="8"/>
  </w:num>
  <w:num w:numId="12">
    <w:abstractNumId w:val="12"/>
  </w:num>
  <w:num w:numId="13">
    <w:abstractNumId w:val="6"/>
  </w:num>
  <w:num w:numId="14">
    <w:abstractNumId w:val="46"/>
  </w:num>
  <w:num w:numId="15">
    <w:abstractNumId w:val="49"/>
  </w:num>
  <w:num w:numId="16">
    <w:abstractNumId w:val="34"/>
  </w:num>
  <w:num w:numId="17">
    <w:abstractNumId w:val="3"/>
  </w:num>
  <w:num w:numId="18">
    <w:abstractNumId w:val="19"/>
  </w:num>
  <w:num w:numId="19">
    <w:abstractNumId w:val="15"/>
  </w:num>
  <w:num w:numId="20">
    <w:abstractNumId w:val="13"/>
  </w:num>
  <w:num w:numId="21">
    <w:abstractNumId w:val="28"/>
  </w:num>
  <w:num w:numId="22">
    <w:abstractNumId w:val="16"/>
  </w:num>
  <w:num w:numId="23">
    <w:abstractNumId w:val="10"/>
  </w:num>
  <w:num w:numId="24">
    <w:abstractNumId w:val="33"/>
  </w:num>
  <w:num w:numId="25">
    <w:abstractNumId w:val="24"/>
  </w:num>
  <w:num w:numId="26">
    <w:abstractNumId w:val="38"/>
  </w:num>
  <w:num w:numId="27">
    <w:abstractNumId w:val="26"/>
  </w:num>
  <w:num w:numId="28">
    <w:abstractNumId w:val="4"/>
  </w:num>
  <w:num w:numId="29">
    <w:abstractNumId w:val="51"/>
  </w:num>
  <w:num w:numId="30">
    <w:abstractNumId w:val="36"/>
  </w:num>
  <w:num w:numId="31">
    <w:abstractNumId w:val="0"/>
  </w:num>
  <w:num w:numId="32">
    <w:abstractNumId w:val="42"/>
  </w:num>
  <w:num w:numId="33">
    <w:abstractNumId w:val="14"/>
  </w:num>
  <w:num w:numId="34">
    <w:abstractNumId w:val="7"/>
  </w:num>
  <w:num w:numId="35">
    <w:abstractNumId w:val="31"/>
  </w:num>
  <w:num w:numId="36">
    <w:abstractNumId w:val="40"/>
  </w:num>
  <w:num w:numId="37">
    <w:abstractNumId w:val="27"/>
  </w:num>
  <w:num w:numId="38">
    <w:abstractNumId w:val="52"/>
  </w:num>
  <w:num w:numId="39">
    <w:abstractNumId w:val="45"/>
  </w:num>
  <w:num w:numId="40">
    <w:abstractNumId w:val="39"/>
  </w:num>
  <w:num w:numId="41">
    <w:abstractNumId w:val="17"/>
  </w:num>
  <w:num w:numId="42">
    <w:abstractNumId w:val="21"/>
  </w:num>
  <w:num w:numId="43">
    <w:abstractNumId w:val="47"/>
  </w:num>
  <w:num w:numId="44">
    <w:abstractNumId w:val="30"/>
  </w:num>
  <w:num w:numId="45">
    <w:abstractNumId w:val="9"/>
  </w:num>
  <w:num w:numId="46">
    <w:abstractNumId w:val="2"/>
  </w:num>
  <w:num w:numId="47">
    <w:abstractNumId w:val="35"/>
  </w:num>
  <w:num w:numId="48">
    <w:abstractNumId w:val="43"/>
  </w:num>
  <w:num w:numId="49">
    <w:abstractNumId w:val="11"/>
  </w:num>
  <w:num w:numId="50">
    <w:abstractNumId w:val="37"/>
  </w:num>
  <w:num w:numId="51">
    <w:abstractNumId w:val="25"/>
  </w:num>
  <w:num w:numId="52">
    <w:abstractNumId w:val="23"/>
  </w:num>
  <w:num w:numId="53">
    <w:abstractNumId w:val="44"/>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4E"/>
    <w:rsid w:val="000037E0"/>
    <w:rsid w:val="0001471B"/>
    <w:rsid w:val="00022CC8"/>
    <w:rsid w:val="00031067"/>
    <w:rsid w:val="00034595"/>
    <w:rsid w:val="00044CCC"/>
    <w:rsid w:val="000457A1"/>
    <w:rsid w:val="00047853"/>
    <w:rsid w:val="000504D1"/>
    <w:rsid w:val="0005608C"/>
    <w:rsid w:val="00057510"/>
    <w:rsid w:val="00063761"/>
    <w:rsid w:val="00063D5D"/>
    <w:rsid w:val="000768A6"/>
    <w:rsid w:val="000772FC"/>
    <w:rsid w:val="000805F2"/>
    <w:rsid w:val="0008261D"/>
    <w:rsid w:val="00083BB3"/>
    <w:rsid w:val="000915E3"/>
    <w:rsid w:val="00093424"/>
    <w:rsid w:val="00096364"/>
    <w:rsid w:val="000B225E"/>
    <w:rsid w:val="000B6A6B"/>
    <w:rsid w:val="000D1DA1"/>
    <w:rsid w:val="000D7B3D"/>
    <w:rsid w:val="000F4325"/>
    <w:rsid w:val="000F77F5"/>
    <w:rsid w:val="001013EB"/>
    <w:rsid w:val="001200BE"/>
    <w:rsid w:val="001215D1"/>
    <w:rsid w:val="00127930"/>
    <w:rsid w:val="00127FF5"/>
    <w:rsid w:val="00130C34"/>
    <w:rsid w:val="0013175F"/>
    <w:rsid w:val="001339D9"/>
    <w:rsid w:val="00142AC3"/>
    <w:rsid w:val="001448AC"/>
    <w:rsid w:val="001453C4"/>
    <w:rsid w:val="00145990"/>
    <w:rsid w:val="00147F95"/>
    <w:rsid w:val="00150F53"/>
    <w:rsid w:val="00170DB2"/>
    <w:rsid w:val="00194358"/>
    <w:rsid w:val="001A3B4F"/>
    <w:rsid w:val="001A4298"/>
    <w:rsid w:val="001B3482"/>
    <w:rsid w:val="001B4280"/>
    <w:rsid w:val="001C1DBA"/>
    <w:rsid w:val="001C308F"/>
    <w:rsid w:val="001D7BD9"/>
    <w:rsid w:val="001E3012"/>
    <w:rsid w:val="001F2767"/>
    <w:rsid w:val="0020740B"/>
    <w:rsid w:val="002078E9"/>
    <w:rsid w:val="00220F4A"/>
    <w:rsid w:val="0022220F"/>
    <w:rsid w:val="00233AD5"/>
    <w:rsid w:val="002369E5"/>
    <w:rsid w:val="00240C46"/>
    <w:rsid w:val="00242FE3"/>
    <w:rsid w:val="00245A5A"/>
    <w:rsid w:val="002474C9"/>
    <w:rsid w:val="00252CDC"/>
    <w:rsid w:val="00255B45"/>
    <w:rsid w:val="00255E04"/>
    <w:rsid w:val="00255EED"/>
    <w:rsid w:val="00265131"/>
    <w:rsid w:val="002674E5"/>
    <w:rsid w:val="00267E20"/>
    <w:rsid w:val="0027344A"/>
    <w:rsid w:val="002744E1"/>
    <w:rsid w:val="00274FE5"/>
    <w:rsid w:val="002801C3"/>
    <w:rsid w:val="0028551F"/>
    <w:rsid w:val="00290397"/>
    <w:rsid w:val="00292B98"/>
    <w:rsid w:val="002A1219"/>
    <w:rsid w:val="002A63F8"/>
    <w:rsid w:val="002A6486"/>
    <w:rsid w:val="002B1455"/>
    <w:rsid w:val="002B3345"/>
    <w:rsid w:val="002B7781"/>
    <w:rsid w:val="002C098D"/>
    <w:rsid w:val="002C1CA5"/>
    <w:rsid w:val="002D5756"/>
    <w:rsid w:val="002D5990"/>
    <w:rsid w:val="002E1F07"/>
    <w:rsid w:val="002E251B"/>
    <w:rsid w:val="002E3C9F"/>
    <w:rsid w:val="002E61C2"/>
    <w:rsid w:val="002E7789"/>
    <w:rsid w:val="002F00AD"/>
    <w:rsid w:val="00301B62"/>
    <w:rsid w:val="003071A1"/>
    <w:rsid w:val="0031307B"/>
    <w:rsid w:val="00314AB3"/>
    <w:rsid w:val="003229D7"/>
    <w:rsid w:val="0033199A"/>
    <w:rsid w:val="003326EE"/>
    <w:rsid w:val="00344763"/>
    <w:rsid w:val="0036249A"/>
    <w:rsid w:val="00380071"/>
    <w:rsid w:val="00383257"/>
    <w:rsid w:val="00386556"/>
    <w:rsid w:val="00390CAD"/>
    <w:rsid w:val="00395205"/>
    <w:rsid w:val="00396F34"/>
    <w:rsid w:val="003A011A"/>
    <w:rsid w:val="003B2AE7"/>
    <w:rsid w:val="003D551B"/>
    <w:rsid w:val="003E23BF"/>
    <w:rsid w:val="003E32C8"/>
    <w:rsid w:val="003E4E3B"/>
    <w:rsid w:val="003F20C8"/>
    <w:rsid w:val="003F44EF"/>
    <w:rsid w:val="003F5AA4"/>
    <w:rsid w:val="003F7152"/>
    <w:rsid w:val="0040087E"/>
    <w:rsid w:val="0042702A"/>
    <w:rsid w:val="00427E6B"/>
    <w:rsid w:val="004325C4"/>
    <w:rsid w:val="0044085D"/>
    <w:rsid w:val="0044233F"/>
    <w:rsid w:val="004442CB"/>
    <w:rsid w:val="00455C4B"/>
    <w:rsid w:val="00461A22"/>
    <w:rsid w:val="00484007"/>
    <w:rsid w:val="00487C82"/>
    <w:rsid w:val="00491D0D"/>
    <w:rsid w:val="00492413"/>
    <w:rsid w:val="004927BB"/>
    <w:rsid w:val="0049726D"/>
    <w:rsid w:val="00497DF6"/>
    <w:rsid w:val="004C17C9"/>
    <w:rsid w:val="004C74BA"/>
    <w:rsid w:val="004D0C41"/>
    <w:rsid w:val="004D30C7"/>
    <w:rsid w:val="004F5175"/>
    <w:rsid w:val="00500572"/>
    <w:rsid w:val="005011AC"/>
    <w:rsid w:val="0052605B"/>
    <w:rsid w:val="00530BB4"/>
    <w:rsid w:val="00530C01"/>
    <w:rsid w:val="0053632C"/>
    <w:rsid w:val="00536583"/>
    <w:rsid w:val="00550781"/>
    <w:rsid w:val="00552B8C"/>
    <w:rsid w:val="00552FDF"/>
    <w:rsid w:val="0056314C"/>
    <w:rsid w:val="00565FF9"/>
    <w:rsid w:val="0056705C"/>
    <w:rsid w:val="00586AE0"/>
    <w:rsid w:val="005873A0"/>
    <w:rsid w:val="005957D9"/>
    <w:rsid w:val="0059682D"/>
    <w:rsid w:val="005A3DDD"/>
    <w:rsid w:val="005A40A3"/>
    <w:rsid w:val="005B2669"/>
    <w:rsid w:val="005B3A48"/>
    <w:rsid w:val="005B5138"/>
    <w:rsid w:val="005C741E"/>
    <w:rsid w:val="005C7F37"/>
    <w:rsid w:val="005D1224"/>
    <w:rsid w:val="005D49E5"/>
    <w:rsid w:val="005D53EC"/>
    <w:rsid w:val="005E0934"/>
    <w:rsid w:val="005E4599"/>
    <w:rsid w:val="005F3DEF"/>
    <w:rsid w:val="006023B4"/>
    <w:rsid w:val="0060795A"/>
    <w:rsid w:val="006110ED"/>
    <w:rsid w:val="00625C90"/>
    <w:rsid w:val="00633873"/>
    <w:rsid w:val="00636BEF"/>
    <w:rsid w:val="00643345"/>
    <w:rsid w:val="00644C15"/>
    <w:rsid w:val="00655D9C"/>
    <w:rsid w:val="006575C1"/>
    <w:rsid w:val="00666E68"/>
    <w:rsid w:val="00681BDA"/>
    <w:rsid w:val="00682EB1"/>
    <w:rsid w:val="00694886"/>
    <w:rsid w:val="006A585F"/>
    <w:rsid w:val="006A612F"/>
    <w:rsid w:val="006B1442"/>
    <w:rsid w:val="006B39E8"/>
    <w:rsid w:val="006D3A98"/>
    <w:rsid w:val="006D4E7C"/>
    <w:rsid w:val="006F5CA8"/>
    <w:rsid w:val="006F6E14"/>
    <w:rsid w:val="007010A8"/>
    <w:rsid w:val="00707C79"/>
    <w:rsid w:val="00711D69"/>
    <w:rsid w:val="0072107A"/>
    <w:rsid w:val="007350B0"/>
    <w:rsid w:val="007365B6"/>
    <w:rsid w:val="00740537"/>
    <w:rsid w:val="00754BDB"/>
    <w:rsid w:val="007576F2"/>
    <w:rsid w:val="00761406"/>
    <w:rsid w:val="00761483"/>
    <w:rsid w:val="007916EB"/>
    <w:rsid w:val="00796E0A"/>
    <w:rsid w:val="007A4E93"/>
    <w:rsid w:val="007B3C48"/>
    <w:rsid w:val="007B4F09"/>
    <w:rsid w:val="007B7A4B"/>
    <w:rsid w:val="007C34A8"/>
    <w:rsid w:val="007D0F5A"/>
    <w:rsid w:val="007D3FB8"/>
    <w:rsid w:val="007F2737"/>
    <w:rsid w:val="007F36C1"/>
    <w:rsid w:val="007F6C81"/>
    <w:rsid w:val="00805B57"/>
    <w:rsid w:val="0081098C"/>
    <w:rsid w:val="00817359"/>
    <w:rsid w:val="0082780D"/>
    <w:rsid w:val="00842162"/>
    <w:rsid w:val="008449ED"/>
    <w:rsid w:val="00852662"/>
    <w:rsid w:val="008607DD"/>
    <w:rsid w:val="00875E00"/>
    <w:rsid w:val="008823AD"/>
    <w:rsid w:val="00882998"/>
    <w:rsid w:val="00882F02"/>
    <w:rsid w:val="0089521C"/>
    <w:rsid w:val="0089609E"/>
    <w:rsid w:val="008A2211"/>
    <w:rsid w:val="008A3D40"/>
    <w:rsid w:val="008A524C"/>
    <w:rsid w:val="008B1CF5"/>
    <w:rsid w:val="008B33BA"/>
    <w:rsid w:val="008B5393"/>
    <w:rsid w:val="008B73EA"/>
    <w:rsid w:val="008B79F5"/>
    <w:rsid w:val="008D5B7D"/>
    <w:rsid w:val="008E63AF"/>
    <w:rsid w:val="008E7DCD"/>
    <w:rsid w:val="008F0F71"/>
    <w:rsid w:val="00905EB9"/>
    <w:rsid w:val="0091499A"/>
    <w:rsid w:val="00916882"/>
    <w:rsid w:val="00920721"/>
    <w:rsid w:val="00921867"/>
    <w:rsid w:val="009330FC"/>
    <w:rsid w:val="00940122"/>
    <w:rsid w:val="00945BFB"/>
    <w:rsid w:val="009508D8"/>
    <w:rsid w:val="009565CD"/>
    <w:rsid w:val="00964867"/>
    <w:rsid w:val="0098133E"/>
    <w:rsid w:val="00981738"/>
    <w:rsid w:val="009A6E5E"/>
    <w:rsid w:val="009B3EB9"/>
    <w:rsid w:val="009B6988"/>
    <w:rsid w:val="009B7B6E"/>
    <w:rsid w:val="009E02C9"/>
    <w:rsid w:val="009E3558"/>
    <w:rsid w:val="009E761C"/>
    <w:rsid w:val="009F5DA0"/>
    <w:rsid w:val="00A346C3"/>
    <w:rsid w:val="00A50D0B"/>
    <w:rsid w:val="00A54F08"/>
    <w:rsid w:val="00A5601F"/>
    <w:rsid w:val="00A56C73"/>
    <w:rsid w:val="00A6136C"/>
    <w:rsid w:val="00A61811"/>
    <w:rsid w:val="00A7006B"/>
    <w:rsid w:val="00A7697C"/>
    <w:rsid w:val="00A77668"/>
    <w:rsid w:val="00A864DA"/>
    <w:rsid w:val="00A92AEA"/>
    <w:rsid w:val="00A93EDE"/>
    <w:rsid w:val="00A9505D"/>
    <w:rsid w:val="00AB0753"/>
    <w:rsid w:val="00AB6605"/>
    <w:rsid w:val="00AC2C90"/>
    <w:rsid w:val="00AC4472"/>
    <w:rsid w:val="00AD15F8"/>
    <w:rsid w:val="00AD5F75"/>
    <w:rsid w:val="00AE169A"/>
    <w:rsid w:val="00AE1AD1"/>
    <w:rsid w:val="00AF1479"/>
    <w:rsid w:val="00AF3B23"/>
    <w:rsid w:val="00AF7593"/>
    <w:rsid w:val="00B0224A"/>
    <w:rsid w:val="00B04577"/>
    <w:rsid w:val="00B14EA5"/>
    <w:rsid w:val="00B170F8"/>
    <w:rsid w:val="00B2263C"/>
    <w:rsid w:val="00B36B37"/>
    <w:rsid w:val="00B52B83"/>
    <w:rsid w:val="00B67648"/>
    <w:rsid w:val="00B87A41"/>
    <w:rsid w:val="00B87E76"/>
    <w:rsid w:val="00B90208"/>
    <w:rsid w:val="00B93566"/>
    <w:rsid w:val="00B9499E"/>
    <w:rsid w:val="00B9748F"/>
    <w:rsid w:val="00BA2BFC"/>
    <w:rsid w:val="00BA612F"/>
    <w:rsid w:val="00BB5877"/>
    <w:rsid w:val="00BB5C0E"/>
    <w:rsid w:val="00BC003A"/>
    <w:rsid w:val="00BC0302"/>
    <w:rsid w:val="00BC7160"/>
    <w:rsid w:val="00BD1064"/>
    <w:rsid w:val="00BD2059"/>
    <w:rsid w:val="00BE3C26"/>
    <w:rsid w:val="00BE5B51"/>
    <w:rsid w:val="00BF23EA"/>
    <w:rsid w:val="00BF437F"/>
    <w:rsid w:val="00BF6E4E"/>
    <w:rsid w:val="00C204D3"/>
    <w:rsid w:val="00C309A5"/>
    <w:rsid w:val="00C32E05"/>
    <w:rsid w:val="00C330CA"/>
    <w:rsid w:val="00C40BFA"/>
    <w:rsid w:val="00C500F3"/>
    <w:rsid w:val="00C50550"/>
    <w:rsid w:val="00CA446A"/>
    <w:rsid w:val="00CB0F10"/>
    <w:rsid w:val="00CD1580"/>
    <w:rsid w:val="00CF0FB7"/>
    <w:rsid w:val="00CF7A97"/>
    <w:rsid w:val="00D011B0"/>
    <w:rsid w:val="00D05691"/>
    <w:rsid w:val="00D073C4"/>
    <w:rsid w:val="00D14392"/>
    <w:rsid w:val="00D231EB"/>
    <w:rsid w:val="00D253C7"/>
    <w:rsid w:val="00D349A6"/>
    <w:rsid w:val="00D3744A"/>
    <w:rsid w:val="00D424C3"/>
    <w:rsid w:val="00D45E7F"/>
    <w:rsid w:val="00D47D6F"/>
    <w:rsid w:val="00D61BB9"/>
    <w:rsid w:val="00D61BDD"/>
    <w:rsid w:val="00D753D0"/>
    <w:rsid w:val="00D843F4"/>
    <w:rsid w:val="00D855A7"/>
    <w:rsid w:val="00D91338"/>
    <w:rsid w:val="00D93640"/>
    <w:rsid w:val="00DA1592"/>
    <w:rsid w:val="00DA2C0F"/>
    <w:rsid w:val="00DA3C43"/>
    <w:rsid w:val="00DC1203"/>
    <w:rsid w:val="00DC4E3F"/>
    <w:rsid w:val="00DD15F4"/>
    <w:rsid w:val="00DD2B77"/>
    <w:rsid w:val="00DD2D25"/>
    <w:rsid w:val="00E06A79"/>
    <w:rsid w:val="00E10A80"/>
    <w:rsid w:val="00E10EEF"/>
    <w:rsid w:val="00E11581"/>
    <w:rsid w:val="00E127C1"/>
    <w:rsid w:val="00E130D4"/>
    <w:rsid w:val="00E14914"/>
    <w:rsid w:val="00E20A86"/>
    <w:rsid w:val="00E21DF2"/>
    <w:rsid w:val="00E31FB9"/>
    <w:rsid w:val="00E4206F"/>
    <w:rsid w:val="00E5349D"/>
    <w:rsid w:val="00E55601"/>
    <w:rsid w:val="00E60F06"/>
    <w:rsid w:val="00E722F6"/>
    <w:rsid w:val="00E74663"/>
    <w:rsid w:val="00E8166F"/>
    <w:rsid w:val="00EA49C9"/>
    <w:rsid w:val="00EB34DC"/>
    <w:rsid w:val="00EC462F"/>
    <w:rsid w:val="00ED6F20"/>
    <w:rsid w:val="00EE2E07"/>
    <w:rsid w:val="00EF786F"/>
    <w:rsid w:val="00F0173B"/>
    <w:rsid w:val="00F07E23"/>
    <w:rsid w:val="00F1134E"/>
    <w:rsid w:val="00F14AEA"/>
    <w:rsid w:val="00F23C15"/>
    <w:rsid w:val="00F2455C"/>
    <w:rsid w:val="00F31E54"/>
    <w:rsid w:val="00F468E1"/>
    <w:rsid w:val="00F544CE"/>
    <w:rsid w:val="00F55A15"/>
    <w:rsid w:val="00F620FB"/>
    <w:rsid w:val="00F643FD"/>
    <w:rsid w:val="00F64C15"/>
    <w:rsid w:val="00F73BEC"/>
    <w:rsid w:val="00F77496"/>
    <w:rsid w:val="00F84A8C"/>
    <w:rsid w:val="00FA1CAD"/>
    <w:rsid w:val="00FC218F"/>
    <w:rsid w:val="00FC62FA"/>
    <w:rsid w:val="00FC6A85"/>
    <w:rsid w:val="00FC6BF7"/>
    <w:rsid w:val="00FD4FD8"/>
    <w:rsid w:val="00FD5CCC"/>
    <w:rsid w:val="00FD77AB"/>
    <w:rsid w:val="00FE0961"/>
    <w:rsid w:val="00FE1BCE"/>
    <w:rsid w:val="00FE2528"/>
    <w:rsid w:val="00FF21DE"/>
    <w:rsid w:val="00FF29DF"/>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B59"/>
  <w15:chartTrackingRefBased/>
  <w15:docId w15:val="{9C40C17C-1C4B-48FA-8CBD-BB402C81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134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4E"/>
    <w:rPr>
      <w:rFonts w:asciiTheme="majorHAnsi" w:eastAsiaTheme="majorEastAsia" w:hAnsiTheme="majorHAnsi" w:cstheme="majorBidi"/>
      <w:color w:val="2E74B5" w:themeColor="accent1" w:themeShade="BF"/>
      <w:sz w:val="32"/>
      <w:szCs w:val="32"/>
      <w:lang w:val="ru-RU"/>
    </w:rPr>
  </w:style>
  <w:style w:type="numbering" w:customStyle="1" w:styleId="NoList1">
    <w:name w:val="No List1"/>
    <w:next w:val="NoList"/>
    <w:uiPriority w:val="99"/>
    <w:semiHidden/>
    <w:unhideWhenUsed/>
    <w:rsid w:val="00F1134E"/>
  </w:style>
  <w:style w:type="character" w:styleId="CommentReference">
    <w:name w:val="annotation reference"/>
    <w:basedOn w:val="DefaultParagraphFont"/>
    <w:uiPriority w:val="99"/>
    <w:semiHidden/>
    <w:unhideWhenUsed/>
    <w:rsid w:val="00F1134E"/>
    <w:rPr>
      <w:sz w:val="16"/>
      <w:szCs w:val="16"/>
    </w:rPr>
  </w:style>
  <w:style w:type="paragraph" w:styleId="CommentText">
    <w:name w:val="annotation text"/>
    <w:basedOn w:val="Normal"/>
    <w:link w:val="CommentTextChar"/>
    <w:uiPriority w:val="99"/>
    <w:unhideWhenUsed/>
    <w:rsid w:val="00F1134E"/>
    <w:pPr>
      <w:spacing w:after="200" w:line="240" w:lineRule="auto"/>
    </w:pPr>
    <w:rPr>
      <w:sz w:val="20"/>
      <w:szCs w:val="20"/>
      <w:lang w:val="ru-RU"/>
    </w:rPr>
  </w:style>
  <w:style w:type="character" w:customStyle="1" w:styleId="CommentTextChar">
    <w:name w:val="Comment Text Char"/>
    <w:basedOn w:val="DefaultParagraphFont"/>
    <w:link w:val="CommentText"/>
    <w:uiPriority w:val="99"/>
    <w:rsid w:val="00F1134E"/>
    <w:rPr>
      <w:sz w:val="20"/>
      <w:szCs w:val="20"/>
      <w:lang w:val="ru-RU"/>
    </w:rPr>
  </w:style>
  <w:style w:type="paragraph" w:styleId="BalloonText">
    <w:name w:val="Balloon Text"/>
    <w:basedOn w:val="Normal"/>
    <w:link w:val="BalloonTextChar"/>
    <w:uiPriority w:val="99"/>
    <w:semiHidden/>
    <w:unhideWhenUsed/>
    <w:rsid w:val="00F1134E"/>
    <w:pPr>
      <w:spacing w:after="0" w:line="240" w:lineRule="auto"/>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F1134E"/>
    <w:rPr>
      <w:rFonts w:ascii="Segoe UI" w:hAnsi="Segoe UI" w:cs="Segoe UI"/>
      <w:sz w:val="18"/>
      <w:szCs w:val="18"/>
      <w:lang w:val="ru-RU"/>
    </w:rPr>
  </w:style>
  <w:style w:type="paragraph" w:styleId="Header">
    <w:name w:val="header"/>
    <w:basedOn w:val="Normal"/>
    <w:link w:val="HeaderChar"/>
    <w:uiPriority w:val="99"/>
    <w:unhideWhenUsed/>
    <w:rsid w:val="00F1134E"/>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rsid w:val="00F1134E"/>
    <w:rPr>
      <w:lang w:val="ru-RU"/>
    </w:rPr>
  </w:style>
  <w:style w:type="paragraph" w:styleId="Footer">
    <w:name w:val="footer"/>
    <w:basedOn w:val="Normal"/>
    <w:link w:val="FooterChar"/>
    <w:uiPriority w:val="99"/>
    <w:unhideWhenUsed/>
    <w:rsid w:val="00F1134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F1134E"/>
    <w:rPr>
      <w:lang w:val="ru-RU"/>
    </w:rPr>
  </w:style>
  <w:style w:type="table" w:customStyle="1" w:styleId="TableGrid1">
    <w:name w:val="Table Grid1"/>
    <w:basedOn w:val="TableNormal"/>
    <w:next w:val="TableGrid"/>
    <w:uiPriority w:val="59"/>
    <w:rsid w:val="00F1134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34E"/>
    <w:pPr>
      <w:spacing w:after="200" w:line="276" w:lineRule="auto"/>
      <w:ind w:left="720"/>
      <w:contextualSpacing/>
    </w:pPr>
    <w:rPr>
      <w:lang w:val="ru-RU"/>
    </w:rPr>
  </w:style>
  <w:style w:type="paragraph" w:styleId="CommentSubject">
    <w:name w:val="annotation subject"/>
    <w:basedOn w:val="CommentText"/>
    <w:next w:val="CommentText"/>
    <w:link w:val="CommentSubjectChar"/>
    <w:uiPriority w:val="99"/>
    <w:semiHidden/>
    <w:unhideWhenUsed/>
    <w:rsid w:val="00F1134E"/>
    <w:rPr>
      <w:b/>
      <w:bCs/>
    </w:rPr>
  </w:style>
  <w:style w:type="character" w:customStyle="1" w:styleId="CommentSubjectChar">
    <w:name w:val="Comment Subject Char"/>
    <w:basedOn w:val="CommentTextChar"/>
    <w:link w:val="CommentSubject"/>
    <w:uiPriority w:val="99"/>
    <w:semiHidden/>
    <w:rsid w:val="00F1134E"/>
    <w:rPr>
      <w:b/>
      <w:bCs/>
      <w:sz w:val="20"/>
      <w:szCs w:val="20"/>
      <w:lang w:val="ru-RU"/>
    </w:rPr>
  </w:style>
  <w:style w:type="paragraph" w:styleId="NormalWeb">
    <w:name w:val="Normal (Web)"/>
    <w:basedOn w:val="Normal"/>
    <w:uiPriority w:val="99"/>
    <w:unhideWhenUsed/>
    <w:rsid w:val="00F11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F1134E"/>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F1134E"/>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F1134E"/>
    <w:pPr>
      <w:autoSpaceDE w:val="0"/>
      <w:autoSpaceDN w:val="0"/>
      <w:adjustRightInd w:val="0"/>
      <w:spacing w:after="0" w:line="240" w:lineRule="auto"/>
    </w:pPr>
    <w:rPr>
      <w:rFonts w:ascii="Times New Roman" w:hAnsi="Times New Roman" w:cs="Times New Roman"/>
      <w:sz w:val="24"/>
      <w:szCs w:val="24"/>
    </w:rPr>
  </w:style>
  <w:style w:type="paragraph" w:customStyle="1" w:styleId="stitle-article-norm">
    <w:name w:val="stitle-article-norm"/>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F1134E"/>
  </w:style>
  <w:style w:type="paragraph" w:customStyle="1" w:styleId="norm">
    <w:name w:val="norm"/>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34E"/>
    <w:rPr>
      <w:color w:val="0000FF"/>
      <w:u w:val="single"/>
    </w:rPr>
  </w:style>
  <w:style w:type="paragraph" w:customStyle="1" w:styleId="title-division-2">
    <w:name w:val="title-division-2"/>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F1134E"/>
  </w:style>
  <w:style w:type="paragraph" w:customStyle="1" w:styleId="title-article-norm">
    <w:name w:val="title-article-norm"/>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113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gular">
    <w:name w:val="Regular"/>
    <w:basedOn w:val="DefaultParagraphFont"/>
    <w:uiPriority w:val="1"/>
    <w:qFormat/>
    <w:rsid w:val="00F1134E"/>
  </w:style>
  <w:style w:type="character" w:customStyle="1" w:styleId="l5def1">
    <w:name w:val="l5def1"/>
    <w:basedOn w:val="DefaultParagraphFont"/>
    <w:rsid w:val="00F1134E"/>
    <w:rPr>
      <w:rFonts w:ascii="Arial" w:hAnsi="Arial" w:cs="Arial" w:hint="default"/>
      <w:color w:val="000000"/>
      <w:sz w:val="26"/>
      <w:szCs w:val="26"/>
    </w:rPr>
  </w:style>
  <w:style w:type="character" w:customStyle="1" w:styleId="l5com1">
    <w:name w:val="l5com1"/>
    <w:basedOn w:val="DefaultParagraphFont"/>
    <w:rsid w:val="00F1134E"/>
    <w:rPr>
      <w:rFonts w:ascii="Tahoma" w:hAnsi="Tahoma" w:cs="Tahoma" w:hint="default"/>
      <w:b w:val="0"/>
      <w:bCs w:val="0"/>
      <w:i/>
      <w:iCs/>
      <w:color w:val="339966"/>
      <w:sz w:val="22"/>
      <w:szCs w:val="22"/>
    </w:rPr>
  </w:style>
  <w:style w:type="character" w:customStyle="1" w:styleId="l5com2">
    <w:name w:val="l5com2"/>
    <w:basedOn w:val="DefaultParagraphFont"/>
    <w:rsid w:val="00F1134E"/>
    <w:rPr>
      <w:rFonts w:ascii="Tahoma" w:hAnsi="Tahoma" w:cs="Tahoma" w:hint="default"/>
      <w:b w:val="0"/>
      <w:bCs w:val="0"/>
      <w:i/>
      <w:iCs/>
      <w:color w:val="339966"/>
      <w:sz w:val="22"/>
      <w:szCs w:val="22"/>
    </w:rPr>
  </w:style>
  <w:style w:type="character" w:customStyle="1" w:styleId="l5com3">
    <w:name w:val="l5com3"/>
    <w:basedOn w:val="DefaultParagraphFont"/>
    <w:rsid w:val="00F1134E"/>
    <w:rPr>
      <w:rFonts w:ascii="Tahoma" w:hAnsi="Tahoma" w:cs="Tahoma" w:hint="default"/>
      <w:b w:val="0"/>
      <w:bCs w:val="0"/>
      <w:i/>
      <w:iCs/>
      <w:color w:val="339966"/>
      <w:sz w:val="22"/>
      <w:szCs w:val="22"/>
    </w:rPr>
  </w:style>
  <w:style w:type="character" w:customStyle="1" w:styleId="l5def2">
    <w:name w:val="l5def2"/>
    <w:basedOn w:val="DefaultParagraphFont"/>
    <w:rsid w:val="00F1134E"/>
    <w:rPr>
      <w:rFonts w:ascii="Arial" w:hAnsi="Arial" w:cs="Arial" w:hint="default"/>
      <w:color w:val="000000"/>
      <w:sz w:val="26"/>
      <w:szCs w:val="26"/>
    </w:rPr>
  </w:style>
  <w:style w:type="character" w:customStyle="1" w:styleId="l5def3">
    <w:name w:val="l5def3"/>
    <w:basedOn w:val="DefaultParagraphFont"/>
    <w:rsid w:val="00F1134E"/>
    <w:rPr>
      <w:rFonts w:ascii="Arial" w:hAnsi="Arial" w:cs="Arial" w:hint="default"/>
      <w:color w:val="000000"/>
      <w:sz w:val="26"/>
      <w:szCs w:val="26"/>
    </w:rPr>
  </w:style>
  <w:style w:type="character" w:customStyle="1" w:styleId="l5def4">
    <w:name w:val="l5def4"/>
    <w:basedOn w:val="DefaultParagraphFont"/>
    <w:rsid w:val="00F1134E"/>
    <w:rPr>
      <w:rFonts w:ascii="Arial" w:hAnsi="Arial" w:cs="Arial" w:hint="default"/>
      <w:color w:val="000000"/>
      <w:sz w:val="26"/>
      <w:szCs w:val="26"/>
    </w:rPr>
  </w:style>
  <w:style w:type="character" w:customStyle="1" w:styleId="l5com4">
    <w:name w:val="l5com4"/>
    <w:basedOn w:val="DefaultParagraphFont"/>
    <w:rsid w:val="00F1134E"/>
    <w:rPr>
      <w:rFonts w:ascii="Tahoma" w:hAnsi="Tahoma" w:cs="Tahoma" w:hint="default"/>
      <w:b w:val="0"/>
      <w:bCs w:val="0"/>
      <w:i/>
      <w:iCs/>
      <w:color w:val="339966"/>
      <w:sz w:val="22"/>
      <w:szCs w:val="22"/>
    </w:rPr>
  </w:style>
  <w:style w:type="character" w:customStyle="1" w:styleId="l5com5">
    <w:name w:val="l5com5"/>
    <w:basedOn w:val="DefaultParagraphFont"/>
    <w:rsid w:val="00F1134E"/>
    <w:rPr>
      <w:rFonts w:ascii="Tahoma" w:hAnsi="Tahoma" w:cs="Tahoma" w:hint="default"/>
      <w:b w:val="0"/>
      <w:bCs w:val="0"/>
      <w:i/>
      <w:iCs/>
      <w:color w:val="339966"/>
      <w:sz w:val="22"/>
      <w:szCs w:val="22"/>
    </w:rPr>
  </w:style>
  <w:style w:type="character" w:customStyle="1" w:styleId="l5def5">
    <w:name w:val="l5def5"/>
    <w:basedOn w:val="DefaultParagraphFont"/>
    <w:rsid w:val="00F1134E"/>
    <w:rPr>
      <w:rFonts w:ascii="Arial" w:hAnsi="Arial" w:cs="Arial" w:hint="default"/>
      <w:color w:val="000000"/>
      <w:sz w:val="26"/>
      <w:szCs w:val="26"/>
    </w:rPr>
  </w:style>
  <w:style w:type="character" w:customStyle="1" w:styleId="l5def6">
    <w:name w:val="l5def6"/>
    <w:basedOn w:val="DefaultParagraphFont"/>
    <w:rsid w:val="00F1134E"/>
    <w:rPr>
      <w:rFonts w:ascii="Arial" w:hAnsi="Arial" w:cs="Arial" w:hint="default"/>
      <w:color w:val="000000"/>
      <w:sz w:val="26"/>
      <w:szCs w:val="26"/>
    </w:rPr>
  </w:style>
  <w:style w:type="character" w:customStyle="1" w:styleId="l5com6">
    <w:name w:val="l5com6"/>
    <w:basedOn w:val="DefaultParagraphFont"/>
    <w:rsid w:val="00F1134E"/>
    <w:rPr>
      <w:rFonts w:ascii="Tahoma" w:hAnsi="Tahoma" w:cs="Tahoma" w:hint="default"/>
      <w:b w:val="0"/>
      <w:bCs w:val="0"/>
      <w:i/>
      <w:iCs/>
      <w:color w:val="339966"/>
      <w:sz w:val="22"/>
      <w:szCs w:val="22"/>
    </w:rPr>
  </w:style>
  <w:style w:type="character" w:customStyle="1" w:styleId="l5def7">
    <w:name w:val="l5def7"/>
    <w:basedOn w:val="DefaultParagraphFont"/>
    <w:rsid w:val="00F1134E"/>
    <w:rPr>
      <w:rFonts w:ascii="Arial" w:hAnsi="Arial" w:cs="Arial" w:hint="default"/>
      <w:color w:val="000000"/>
      <w:sz w:val="26"/>
      <w:szCs w:val="26"/>
    </w:rPr>
  </w:style>
  <w:style w:type="character" w:customStyle="1" w:styleId="l5def8">
    <w:name w:val="l5def8"/>
    <w:basedOn w:val="DefaultParagraphFont"/>
    <w:rsid w:val="00F1134E"/>
    <w:rPr>
      <w:rFonts w:ascii="Arial" w:hAnsi="Arial" w:cs="Arial" w:hint="default"/>
      <w:color w:val="000000"/>
      <w:sz w:val="26"/>
      <w:szCs w:val="26"/>
    </w:rPr>
  </w:style>
  <w:style w:type="character" w:customStyle="1" w:styleId="l5def9">
    <w:name w:val="l5def9"/>
    <w:basedOn w:val="DefaultParagraphFont"/>
    <w:rsid w:val="00F1134E"/>
    <w:rPr>
      <w:rFonts w:ascii="Arial" w:hAnsi="Arial" w:cs="Arial" w:hint="default"/>
      <w:color w:val="000000"/>
      <w:sz w:val="26"/>
      <w:szCs w:val="26"/>
    </w:rPr>
  </w:style>
  <w:style w:type="character" w:customStyle="1" w:styleId="l5def10">
    <w:name w:val="l5def10"/>
    <w:basedOn w:val="DefaultParagraphFont"/>
    <w:rsid w:val="00F1134E"/>
    <w:rPr>
      <w:rFonts w:ascii="Arial" w:hAnsi="Arial" w:cs="Arial" w:hint="default"/>
      <w:color w:val="000000"/>
      <w:sz w:val="26"/>
      <w:szCs w:val="26"/>
    </w:rPr>
  </w:style>
  <w:style w:type="character" w:customStyle="1" w:styleId="l5def11">
    <w:name w:val="l5def11"/>
    <w:basedOn w:val="DefaultParagraphFont"/>
    <w:rsid w:val="00F1134E"/>
    <w:rPr>
      <w:rFonts w:ascii="Arial" w:hAnsi="Arial" w:cs="Arial" w:hint="default"/>
      <w:color w:val="000000"/>
      <w:sz w:val="26"/>
      <w:szCs w:val="26"/>
    </w:rPr>
  </w:style>
  <w:style w:type="character" w:customStyle="1" w:styleId="l5def12">
    <w:name w:val="l5def12"/>
    <w:basedOn w:val="DefaultParagraphFont"/>
    <w:rsid w:val="00F1134E"/>
    <w:rPr>
      <w:rFonts w:ascii="Arial" w:hAnsi="Arial" w:cs="Arial" w:hint="default"/>
      <w:color w:val="000000"/>
      <w:sz w:val="26"/>
      <w:szCs w:val="26"/>
    </w:rPr>
  </w:style>
  <w:style w:type="character" w:customStyle="1" w:styleId="l5def13">
    <w:name w:val="l5def13"/>
    <w:basedOn w:val="DefaultParagraphFont"/>
    <w:rsid w:val="00F1134E"/>
    <w:rPr>
      <w:rFonts w:ascii="Arial" w:hAnsi="Arial" w:cs="Arial" w:hint="default"/>
      <w:color w:val="000000"/>
      <w:sz w:val="26"/>
      <w:szCs w:val="26"/>
    </w:rPr>
  </w:style>
  <w:style w:type="character" w:customStyle="1" w:styleId="l5def14">
    <w:name w:val="l5def14"/>
    <w:basedOn w:val="DefaultParagraphFont"/>
    <w:rsid w:val="00F1134E"/>
    <w:rPr>
      <w:rFonts w:ascii="Arial" w:hAnsi="Arial" w:cs="Arial" w:hint="default"/>
      <w:color w:val="000000"/>
      <w:sz w:val="26"/>
      <w:szCs w:val="26"/>
    </w:rPr>
  </w:style>
  <w:style w:type="character" w:customStyle="1" w:styleId="l5def15">
    <w:name w:val="l5def15"/>
    <w:basedOn w:val="DefaultParagraphFont"/>
    <w:rsid w:val="00F1134E"/>
    <w:rPr>
      <w:rFonts w:ascii="Arial" w:hAnsi="Arial" w:cs="Arial" w:hint="default"/>
      <w:color w:val="000000"/>
      <w:sz w:val="26"/>
      <w:szCs w:val="26"/>
    </w:rPr>
  </w:style>
  <w:style w:type="paragraph" w:customStyle="1" w:styleId="Point0number">
    <w:name w:val="Point 0 (number)"/>
    <w:basedOn w:val="Normal"/>
    <w:rsid w:val="00F1134E"/>
    <w:pPr>
      <w:numPr>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1number">
    <w:name w:val="Point 1 (number)"/>
    <w:basedOn w:val="Normal"/>
    <w:rsid w:val="00F1134E"/>
    <w:pPr>
      <w:numPr>
        <w:ilvl w:val="2"/>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number">
    <w:name w:val="Point 3 (number)"/>
    <w:basedOn w:val="Normal"/>
    <w:rsid w:val="00F1134E"/>
    <w:pPr>
      <w:numPr>
        <w:ilvl w:val="6"/>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0letter">
    <w:name w:val="Point 0 (letter)"/>
    <w:basedOn w:val="Normal"/>
    <w:rsid w:val="00F1134E"/>
    <w:pPr>
      <w:numPr>
        <w:ilvl w:val="1"/>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2letter">
    <w:name w:val="Point 2 (letter)"/>
    <w:basedOn w:val="Normal"/>
    <w:rsid w:val="00F1134E"/>
    <w:pPr>
      <w:numPr>
        <w:ilvl w:val="5"/>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letter">
    <w:name w:val="Point 3 (letter)"/>
    <w:basedOn w:val="Normal"/>
    <w:rsid w:val="00F1134E"/>
    <w:pPr>
      <w:numPr>
        <w:ilvl w:val="7"/>
        <w:numId w:val="29"/>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4letter">
    <w:name w:val="Point 4 (letter)"/>
    <w:basedOn w:val="Normal"/>
    <w:rsid w:val="00F1134E"/>
    <w:pPr>
      <w:numPr>
        <w:ilvl w:val="8"/>
        <w:numId w:val="29"/>
      </w:numPr>
      <w:spacing w:before="120" w:after="120" w:line="240" w:lineRule="auto"/>
      <w:jc w:val="both"/>
    </w:pPr>
    <w:rPr>
      <w:rFonts w:ascii="Times New Roman" w:eastAsia="Times New Roman" w:hAnsi="Times New Roman" w:cs="Times New Roman"/>
      <w:sz w:val="24"/>
      <w:szCs w:val="24"/>
      <w:lang w:val="en-GB"/>
    </w:rPr>
  </w:style>
  <w:style w:type="paragraph" w:styleId="Revision">
    <w:name w:val="Revision"/>
    <w:hidden/>
    <w:uiPriority w:val="99"/>
    <w:semiHidden/>
    <w:rsid w:val="00F1134E"/>
    <w:pPr>
      <w:spacing w:after="0" w:line="240" w:lineRule="auto"/>
    </w:pPr>
    <w:rPr>
      <w:lang w:val="ru-RU"/>
    </w:rPr>
  </w:style>
  <w:style w:type="paragraph" w:customStyle="1" w:styleId="cp">
    <w:name w:val="cp"/>
    <w:basedOn w:val="Normal"/>
    <w:rsid w:val="00F468E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FollowedHyperlink">
    <w:name w:val="FollowedHyperlink"/>
    <w:basedOn w:val="DefaultParagraphFont"/>
    <w:uiPriority w:val="99"/>
    <w:semiHidden/>
    <w:unhideWhenUsed/>
    <w:rsid w:val="0031307B"/>
    <w:rPr>
      <w:color w:val="954F72" w:themeColor="followedHyperlink"/>
      <w:u w:val="single"/>
    </w:rPr>
  </w:style>
  <w:style w:type="paragraph" w:styleId="FootnoteText">
    <w:name w:val="footnote text"/>
    <w:basedOn w:val="Normal"/>
    <w:link w:val="FootnoteTextChar"/>
    <w:uiPriority w:val="99"/>
    <w:unhideWhenUsed/>
    <w:rsid w:val="004442CB"/>
    <w:pPr>
      <w:spacing w:after="0" w:line="240" w:lineRule="auto"/>
    </w:pPr>
    <w:rPr>
      <w:sz w:val="20"/>
      <w:szCs w:val="20"/>
      <w:lang w:val="ro-MD"/>
    </w:rPr>
  </w:style>
  <w:style w:type="character" w:customStyle="1" w:styleId="FootnoteTextChar">
    <w:name w:val="Footnote Text Char"/>
    <w:basedOn w:val="DefaultParagraphFont"/>
    <w:link w:val="FootnoteText"/>
    <w:uiPriority w:val="99"/>
    <w:rsid w:val="004442CB"/>
    <w:rPr>
      <w:sz w:val="20"/>
      <w:szCs w:val="20"/>
      <w:lang w:val="ro-MD"/>
    </w:rPr>
  </w:style>
  <w:style w:type="character" w:customStyle="1" w:styleId="UnresolvedMention1">
    <w:name w:val="Unresolved Mention1"/>
    <w:basedOn w:val="DefaultParagraphFont"/>
    <w:uiPriority w:val="99"/>
    <w:semiHidden/>
    <w:unhideWhenUsed/>
    <w:rsid w:val="004442CB"/>
    <w:rPr>
      <w:color w:val="605E5C"/>
      <w:shd w:val="clear" w:color="auto" w:fill="E1DFDD"/>
    </w:rPr>
  </w:style>
  <w:style w:type="character" w:styleId="Emphasis">
    <w:name w:val="Emphasis"/>
    <w:basedOn w:val="DefaultParagraphFont"/>
    <w:uiPriority w:val="20"/>
    <w:qFormat/>
    <w:rsid w:val="00044CCC"/>
    <w:rPr>
      <w:i/>
      <w:iCs/>
    </w:rPr>
  </w:style>
  <w:style w:type="character" w:styleId="Strong">
    <w:name w:val="Strong"/>
    <w:basedOn w:val="DefaultParagraphFont"/>
    <w:uiPriority w:val="22"/>
    <w:qFormat/>
    <w:rsid w:val="00044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5368">
      <w:bodyDiv w:val="1"/>
      <w:marLeft w:val="0"/>
      <w:marRight w:val="0"/>
      <w:marTop w:val="0"/>
      <w:marBottom w:val="0"/>
      <w:divBdr>
        <w:top w:val="none" w:sz="0" w:space="0" w:color="auto"/>
        <w:left w:val="none" w:sz="0" w:space="0" w:color="auto"/>
        <w:bottom w:val="none" w:sz="0" w:space="0" w:color="auto"/>
        <w:right w:val="none" w:sz="0" w:space="0" w:color="auto"/>
      </w:divBdr>
    </w:div>
    <w:div w:id="510418153">
      <w:bodyDiv w:val="1"/>
      <w:marLeft w:val="0"/>
      <w:marRight w:val="0"/>
      <w:marTop w:val="0"/>
      <w:marBottom w:val="0"/>
      <w:divBdr>
        <w:top w:val="none" w:sz="0" w:space="0" w:color="auto"/>
        <w:left w:val="none" w:sz="0" w:space="0" w:color="auto"/>
        <w:bottom w:val="none" w:sz="0" w:space="0" w:color="auto"/>
        <w:right w:val="none" w:sz="0" w:space="0" w:color="auto"/>
      </w:divBdr>
    </w:div>
    <w:div w:id="596793759">
      <w:bodyDiv w:val="1"/>
      <w:marLeft w:val="0"/>
      <w:marRight w:val="0"/>
      <w:marTop w:val="0"/>
      <w:marBottom w:val="0"/>
      <w:divBdr>
        <w:top w:val="none" w:sz="0" w:space="0" w:color="auto"/>
        <w:left w:val="none" w:sz="0" w:space="0" w:color="auto"/>
        <w:bottom w:val="none" w:sz="0" w:space="0" w:color="auto"/>
        <w:right w:val="none" w:sz="0" w:space="0" w:color="auto"/>
      </w:divBdr>
    </w:div>
    <w:div w:id="622422954">
      <w:bodyDiv w:val="1"/>
      <w:marLeft w:val="0"/>
      <w:marRight w:val="0"/>
      <w:marTop w:val="0"/>
      <w:marBottom w:val="0"/>
      <w:divBdr>
        <w:top w:val="none" w:sz="0" w:space="0" w:color="auto"/>
        <w:left w:val="none" w:sz="0" w:space="0" w:color="auto"/>
        <w:bottom w:val="none" w:sz="0" w:space="0" w:color="auto"/>
        <w:right w:val="none" w:sz="0" w:space="0" w:color="auto"/>
      </w:divBdr>
    </w:div>
    <w:div w:id="623535118">
      <w:bodyDiv w:val="1"/>
      <w:marLeft w:val="0"/>
      <w:marRight w:val="0"/>
      <w:marTop w:val="0"/>
      <w:marBottom w:val="0"/>
      <w:divBdr>
        <w:top w:val="none" w:sz="0" w:space="0" w:color="auto"/>
        <w:left w:val="none" w:sz="0" w:space="0" w:color="auto"/>
        <w:bottom w:val="none" w:sz="0" w:space="0" w:color="auto"/>
        <w:right w:val="none" w:sz="0" w:space="0" w:color="auto"/>
      </w:divBdr>
    </w:div>
    <w:div w:id="1025519898">
      <w:bodyDiv w:val="1"/>
      <w:marLeft w:val="0"/>
      <w:marRight w:val="0"/>
      <w:marTop w:val="0"/>
      <w:marBottom w:val="0"/>
      <w:divBdr>
        <w:top w:val="none" w:sz="0" w:space="0" w:color="auto"/>
        <w:left w:val="none" w:sz="0" w:space="0" w:color="auto"/>
        <w:bottom w:val="none" w:sz="0" w:space="0" w:color="auto"/>
        <w:right w:val="none" w:sz="0" w:space="0" w:color="auto"/>
      </w:divBdr>
    </w:div>
    <w:div w:id="1056274393">
      <w:bodyDiv w:val="1"/>
      <w:marLeft w:val="0"/>
      <w:marRight w:val="0"/>
      <w:marTop w:val="0"/>
      <w:marBottom w:val="0"/>
      <w:divBdr>
        <w:top w:val="none" w:sz="0" w:space="0" w:color="auto"/>
        <w:left w:val="none" w:sz="0" w:space="0" w:color="auto"/>
        <w:bottom w:val="none" w:sz="0" w:space="0" w:color="auto"/>
        <w:right w:val="none" w:sz="0" w:space="0" w:color="auto"/>
      </w:divBdr>
    </w:div>
    <w:div w:id="1094016241">
      <w:bodyDiv w:val="1"/>
      <w:marLeft w:val="0"/>
      <w:marRight w:val="0"/>
      <w:marTop w:val="0"/>
      <w:marBottom w:val="0"/>
      <w:divBdr>
        <w:top w:val="none" w:sz="0" w:space="0" w:color="auto"/>
        <w:left w:val="none" w:sz="0" w:space="0" w:color="auto"/>
        <w:bottom w:val="none" w:sz="0" w:space="0" w:color="auto"/>
        <w:right w:val="none" w:sz="0" w:space="0" w:color="auto"/>
      </w:divBdr>
    </w:div>
    <w:div w:id="1231505685">
      <w:bodyDiv w:val="1"/>
      <w:marLeft w:val="0"/>
      <w:marRight w:val="0"/>
      <w:marTop w:val="0"/>
      <w:marBottom w:val="0"/>
      <w:divBdr>
        <w:top w:val="none" w:sz="0" w:space="0" w:color="auto"/>
        <w:left w:val="none" w:sz="0" w:space="0" w:color="auto"/>
        <w:bottom w:val="none" w:sz="0" w:space="0" w:color="auto"/>
        <w:right w:val="none" w:sz="0" w:space="0" w:color="auto"/>
      </w:divBdr>
    </w:div>
    <w:div w:id="1253509849">
      <w:bodyDiv w:val="1"/>
      <w:marLeft w:val="0"/>
      <w:marRight w:val="0"/>
      <w:marTop w:val="0"/>
      <w:marBottom w:val="0"/>
      <w:divBdr>
        <w:top w:val="none" w:sz="0" w:space="0" w:color="auto"/>
        <w:left w:val="none" w:sz="0" w:space="0" w:color="auto"/>
        <w:bottom w:val="none" w:sz="0" w:space="0" w:color="auto"/>
        <w:right w:val="none" w:sz="0" w:space="0" w:color="auto"/>
      </w:divBdr>
    </w:div>
    <w:div w:id="1537504543">
      <w:bodyDiv w:val="1"/>
      <w:marLeft w:val="0"/>
      <w:marRight w:val="0"/>
      <w:marTop w:val="0"/>
      <w:marBottom w:val="0"/>
      <w:divBdr>
        <w:top w:val="none" w:sz="0" w:space="0" w:color="auto"/>
        <w:left w:val="none" w:sz="0" w:space="0" w:color="auto"/>
        <w:bottom w:val="none" w:sz="0" w:space="0" w:color="auto"/>
        <w:right w:val="none" w:sz="0" w:space="0" w:color="auto"/>
      </w:divBdr>
    </w:div>
    <w:div w:id="1764454110">
      <w:bodyDiv w:val="1"/>
      <w:marLeft w:val="0"/>
      <w:marRight w:val="0"/>
      <w:marTop w:val="0"/>
      <w:marBottom w:val="0"/>
      <w:divBdr>
        <w:top w:val="none" w:sz="0" w:space="0" w:color="auto"/>
        <w:left w:val="none" w:sz="0" w:space="0" w:color="auto"/>
        <w:bottom w:val="none" w:sz="0" w:space="0" w:color="auto"/>
        <w:right w:val="none" w:sz="0" w:space="0" w:color="auto"/>
      </w:divBdr>
    </w:div>
    <w:div w:id="1781027954">
      <w:bodyDiv w:val="1"/>
      <w:marLeft w:val="0"/>
      <w:marRight w:val="0"/>
      <w:marTop w:val="0"/>
      <w:marBottom w:val="0"/>
      <w:divBdr>
        <w:top w:val="none" w:sz="0" w:space="0" w:color="auto"/>
        <w:left w:val="none" w:sz="0" w:space="0" w:color="auto"/>
        <w:bottom w:val="none" w:sz="0" w:space="0" w:color="auto"/>
        <w:right w:val="none" w:sz="0" w:space="0" w:color="auto"/>
      </w:divBdr>
    </w:div>
    <w:div w:id="18357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6FE4-6780-4788-996E-3B363BC0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15952</Words>
  <Characters>90933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2024-04-30T11:10:00Z</cp:lastPrinted>
  <dcterms:created xsi:type="dcterms:W3CDTF">2024-04-30T11:11:00Z</dcterms:created>
  <dcterms:modified xsi:type="dcterms:W3CDTF">2024-04-30T11:11:00Z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35f4033c-a151-4602-a971-4d09d8570b02</vt:lpwstr>
  </property>
  <property fmtid="{D5CDD505-2E9C-101B-9397-08002B2CF9AE}" pid="3" name="Clasificare">
    <vt:lpwstr>NONE</vt:lpwstr>
  </property>
</Properties>
</file>